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CC" w:rsidRPr="00B12DFB" w:rsidRDefault="00DA04CC" w:rsidP="00DA04CC">
      <w:r w:rsidRPr="00B12DFB">
        <w:t>Jacques JAUMOTTE (Part 4 FR : 31m56s-46m34s)</w:t>
      </w:r>
    </w:p>
    <w:p w:rsidR="0077365A" w:rsidRPr="00B12DFB" w:rsidRDefault="00DA04CC" w:rsidP="00DA04CC">
      <w:r w:rsidRPr="00B12DFB">
        <w:t>Merci Mr. le président.</w:t>
      </w:r>
      <w:r w:rsidRPr="00B12DFB">
        <w:br/>
      </w:r>
      <w:r w:rsidR="0077365A" w:rsidRPr="00B12DFB">
        <w:tab/>
      </w:r>
    </w:p>
    <w:p w:rsidR="0077365A" w:rsidRPr="00B12DFB" w:rsidRDefault="0077365A" w:rsidP="00DA04CC">
      <w:r w:rsidRPr="00B12DFB">
        <w:tab/>
      </w:r>
      <w:r w:rsidR="003B0A36" w:rsidRPr="00B12DFB">
        <w:t xml:space="preserve">Quand il m’a été </w:t>
      </w:r>
      <w:r w:rsidR="00DA04CC" w:rsidRPr="00B12DFB">
        <w:t xml:space="preserve"> </w:t>
      </w:r>
      <w:r w:rsidR="005C2B27" w:rsidRPr="00B12DFB">
        <w:t xml:space="preserve">demandé de parcourir </w:t>
      </w:r>
      <w:r w:rsidR="00DA04CC" w:rsidRPr="00B12DFB">
        <w:t>ce qui a</w:t>
      </w:r>
      <w:r w:rsidR="003B0A36" w:rsidRPr="00B12DFB">
        <w:t>vait pu être fait au niveau du Conseil d’É</w:t>
      </w:r>
      <w:r w:rsidR="00DA04CC" w:rsidRPr="00B12DFB">
        <w:t xml:space="preserve">tat, au regard du principe de discrimination fondée sur la nationalité dans le contentieux des étrangers, </w:t>
      </w:r>
      <w:r w:rsidR="003B0A36" w:rsidRPr="00B12DFB">
        <w:t xml:space="preserve">j’ai, </w:t>
      </w:r>
      <w:r w:rsidR="00DA04CC" w:rsidRPr="00B12DFB">
        <w:t>en</w:t>
      </w:r>
      <w:r w:rsidR="003B0A36" w:rsidRPr="00B12DFB">
        <w:t xml:space="preserve"> effectuant mes recherches, pu prendre connaissance d’</w:t>
      </w:r>
      <w:r w:rsidR="00DA04CC" w:rsidRPr="00B12DFB">
        <w:t xml:space="preserve"> un article p</w:t>
      </w:r>
      <w:r w:rsidR="003B0A36" w:rsidRPr="00B12DFB">
        <w:t>ublié il y a trois ans, par le Premier Président du Conseil d’É</w:t>
      </w:r>
      <w:r w:rsidR="00DA04CC" w:rsidRPr="00B12DFB">
        <w:t>tat, Mr. Andersen, dans le cadre des journées d’</w:t>
      </w:r>
      <w:r w:rsidR="003B0A36" w:rsidRPr="00B12DFB">
        <w:t xml:space="preserve">études juridiques Jean </w:t>
      </w:r>
      <w:proofErr w:type="spellStart"/>
      <w:r w:rsidR="003B0A36" w:rsidRPr="00B12DFB">
        <w:t>Dabin</w:t>
      </w:r>
      <w:proofErr w:type="spellEnd"/>
      <w:r w:rsidR="003B0A36" w:rsidRPr="00B12DFB">
        <w:rPr>
          <w:rStyle w:val="Voetnootmarkering"/>
        </w:rPr>
        <w:footnoteReference w:id="1"/>
      </w:r>
      <w:r w:rsidR="003B0A36" w:rsidRPr="00B12DFB">
        <w:t>, article dans le cadre duquel</w:t>
      </w:r>
      <w:r w:rsidR="00DA04CC" w:rsidRPr="00B12DFB">
        <w:t xml:space="preserve"> il avait lui-même fait des recherches semblable</w:t>
      </w:r>
      <w:r w:rsidR="003B0A36" w:rsidRPr="00B12DFB">
        <w:t>s sur le contentieux devant le Conseil d’É</w:t>
      </w:r>
      <w:r w:rsidR="00DA04CC" w:rsidRPr="00B12DFB">
        <w:t xml:space="preserve">tat. Et il était arrivé à la conclusion que, à son grand étonnement, on </w:t>
      </w:r>
      <w:r w:rsidR="003B0A36" w:rsidRPr="00B12DFB">
        <w:t xml:space="preserve">ne </w:t>
      </w:r>
      <w:r w:rsidR="00DA04CC" w:rsidRPr="00B12DFB">
        <w:t>trouve</w:t>
      </w:r>
      <w:r w:rsidR="003B0A36" w:rsidRPr="00B12DFB">
        <w:t xml:space="preserve"> que très peu d’arrêts du Conseil d’É</w:t>
      </w:r>
      <w:r w:rsidR="00DA04CC" w:rsidRPr="00B12DFB">
        <w:t>tat qui,</w:t>
      </w:r>
      <w:r w:rsidR="003B0A36" w:rsidRPr="00B12DFB">
        <w:t xml:space="preserve"> au niveau de la compétence de ce Conseil</w:t>
      </w:r>
      <w:r w:rsidR="00DA04CC" w:rsidRPr="00B12DFB">
        <w:t xml:space="preserve">, ont dû examiner la </w:t>
      </w:r>
      <w:r w:rsidR="003B0A36" w:rsidRPr="00B12DFB">
        <w:t xml:space="preserve">question de la </w:t>
      </w:r>
      <w:r w:rsidR="00DA04CC" w:rsidRPr="00B12DFB">
        <w:t>discrimination fondée sur la nationalité dans la loi du 15 déce</w:t>
      </w:r>
      <w:r w:rsidR="003B0A36" w:rsidRPr="00B12DFB">
        <w:t xml:space="preserve">mbre 1980. </w:t>
      </w:r>
      <w:r w:rsidR="005C2B27" w:rsidRPr="00B12DFB">
        <w:t xml:space="preserve">Les recherches auxquelles je viens de procéder </w:t>
      </w:r>
      <w:r w:rsidR="003B0A36" w:rsidRPr="00B12DFB">
        <w:t>confirment cette conclusion du Premier P</w:t>
      </w:r>
      <w:r w:rsidR="00DA04CC" w:rsidRPr="00B12DFB">
        <w:t xml:space="preserve">résident. </w:t>
      </w:r>
      <w:r w:rsidR="00760C32" w:rsidRPr="00B12DFB">
        <w:t xml:space="preserve">Comment l’expliquer ? </w:t>
      </w:r>
      <w:r w:rsidR="00DA04CC" w:rsidRPr="00B12DFB">
        <w:t>C’est que la plupart du temps</w:t>
      </w:r>
      <w:r w:rsidR="005C2B27" w:rsidRPr="00B12DFB">
        <w:t>,</w:t>
      </w:r>
      <w:r w:rsidR="00DA04CC" w:rsidRPr="00B12DFB">
        <w:t xml:space="preserve"> quand on invoque un problème</w:t>
      </w:r>
      <w:r w:rsidR="00760C32" w:rsidRPr="00B12DFB">
        <w:t xml:space="preserve"> de discrimination fondée sur les </w:t>
      </w:r>
      <w:r w:rsidR="00DA04CC" w:rsidRPr="00B12DFB">
        <w:t>article</w:t>
      </w:r>
      <w:r w:rsidR="00760C32" w:rsidRPr="00B12DFB">
        <w:t>s 10 et 11 de la C</w:t>
      </w:r>
      <w:r w:rsidR="00DA04CC" w:rsidRPr="00B12DFB">
        <w:t>onstitution dans le cadre</w:t>
      </w:r>
      <w:r w:rsidR="00760C32" w:rsidRPr="00B12DFB">
        <w:t xml:space="preserve"> du contentieux des étrangers, l</w:t>
      </w:r>
      <w:r w:rsidR="00DA04CC" w:rsidRPr="00B12DFB">
        <w:t>e fondement de la violation</w:t>
      </w:r>
      <w:r w:rsidR="00760C32" w:rsidRPr="00B12DFB">
        <w:t xml:space="preserve"> alléguée</w:t>
      </w:r>
      <w:r w:rsidR="00DA04CC" w:rsidRPr="00B12DFB">
        <w:t xml:space="preserve"> n’est pas dans les arrêté</w:t>
      </w:r>
      <w:r w:rsidR="00760C32" w:rsidRPr="00B12DFB">
        <w:t>s</w:t>
      </w:r>
      <w:r w:rsidR="00DA04CC" w:rsidRPr="00B12DFB">
        <w:t xml:space="preserve"> d’exécution proprement dit</w:t>
      </w:r>
      <w:r w:rsidR="00760C32" w:rsidRPr="00B12DFB">
        <w:t xml:space="preserve"> de la loi du 15 décembre 1980, ce qui relève de la compétence directe du Conseil d’É</w:t>
      </w:r>
      <w:r w:rsidR="00DA04CC" w:rsidRPr="00B12DFB">
        <w:t>tat</w:t>
      </w:r>
      <w:r w:rsidR="00760C32" w:rsidRPr="00B12DFB">
        <w:t>, mais bien</w:t>
      </w:r>
      <w:r w:rsidR="00DA04CC" w:rsidRPr="00B12DFB">
        <w:t xml:space="preserve"> dans les dispositions de la loi de 1980</w:t>
      </w:r>
      <w:r w:rsidR="00760C32" w:rsidRPr="00B12DFB">
        <w:t xml:space="preserve"> elle-même</w:t>
      </w:r>
      <w:r w:rsidR="00DA04CC" w:rsidRPr="00B12DFB">
        <w:t>. Et donc, dans les différents arrêts dans lesquel</w:t>
      </w:r>
      <w:r w:rsidRPr="00B12DFB">
        <w:t>s cette question a</w:t>
      </w:r>
      <w:r w:rsidR="00760C32" w:rsidRPr="00B12DFB">
        <w:t xml:space="preserve"> été soulevé</w:t>
      </w:r>
      <w:r w:rsidRPr="00B12DFB">
        <w:t>e</w:t>
      </w:r>
      <w:r w:rsidR="00760C32" w:rsidRPr="00B12DFB">
        <w:t>, le Conseil d’É</w:t>
      </w:r>
      <w:r w:rsidR="00DA04CC" w:rsidRPr="00B12DFB">
        <w:t>tat soit</w:t>
      </w:r>
      <w:r w:rsidRPr="00B12DFB">
        <w:t xml:space="preserve"> a</w:t>
      </w:r>
      <w:r w:rsidR="00DA04CC" w:rsidRPr="00B12DFB">
        <w:t xml:space="preserve"> posé des questions préjudicielles à l</w:t>
      </w:r>
      <w:r w:rsidRPr="00B12DFB">
        <w:t>a Cour constitutionnelle</w:t>
      </w:r>
      <w:r w:rsidR="005C2B27" w:rsidRPr="00B12DFB">
        <w:rPr>
          <w:rStyle w:val="Voetnootmarkering"/>
        </w:rPr>
        <w:footnoteReference w:id="2"/>
      </w:r>
      <w:r w:rsidRPr="00B12DFB">
        <w:t xml:space="preserve">, soit </w:t>
      </w:r>
      <w:r w:rsidR="00DA04CC" w:rsidRPr="00B12DFB">
        <w:t>s’est référé à des arrêts de la Cour constitutionnelle qui avai</w:t>
      </w:r>
      <w:r w:rsidR="00760C32" w:rsidRPr="00B12DFB">
        <w:t>en</w:t>
      </w:r>
      <w:r w:rsidR="00DA04CC" w:rsidRPr="00B12DFB">
        <w:t>t déjà examiné la question</w:t>
      </w:r>
      <w:r w:rsidR="007D1795" w:rsidRPr="00B12DFB">
        <w:rPr>
          <w:rStyle w:val="Voetnootmarkering"/>
        </w:rPr>
        <w:footnoteReference w:id="3"/>
      </w:r>
      <w:r w:rsidR="00760C32" w:rsidRPr="00B12DFB">
        <w:t>,</w:t>
      </w:r>
      <w:r w:rsidRPr="00B12DFB">
        <w:t xml:space="preserve"> ou soit</w:t>
      </w:r>
      <w:r w:rsidR="00760C32" w:rsidRPr="00B12DFB">
        <w:t>,</w:t>
      </w:r>
      <w:r w:rsidR="00DA04CC" w:rsidRPr="00B12DFB">
        <w:t xml:space="preserve"> dans une troisième affaire, a refusé de poser des qu</w:t>
      </w:r>
      <w:r w:rsidR="00760C32" w:rsidRPr="00B12DFB">
        <w:t>estions préjudicielles en relevant</w:t>
      </w:r>
      <w:r w:rsidR="00DA04CC" w:rsidRPr="00B12DFB">
        <w:t xml:space="preserve"> que la Cour constitutionnelle avait déjà traité des cas semblables dans des arrêts antérieurs</w:t>
      </w:r>
      <w:r w:rsidR="007D1795" w:rsidRPr="00B12DFB">
        <w:rPr>
          <w:rStyle w:val="Voetnootmarkering"/>
        </w:rPr>
        <w:footnoteReference w:id="4"/>
      </w:r>
      <w:r w:rsidR="00DA04CC" w:rsidRPr="00B12DFB">
        <w:t>. Et dans des arrêts de</w:t>
      </w:r>
      <w:r w:rsidR="00760C32" w:rsidRPr="00B12DFB">
        <w:t xml:space="preserve"> 2004 notamment</w:t>
      </w:r>
      <w:r w:rsidR="007D1795" w:rsidRPr="00B12DFB">
        <w:rPr>
          <w:rStyle w:val="Voetnootmarkering"/>
        </w:rPr>
        <w:footnoteReference w:id="5"/>
      </w:r>
      <w:r w:rsidR="00760C32" w:rsidRPr="00B12DFB">
        <w:t>, on a vu apparaître</w:t>
      </w:r>
      <w:r w:rsidR="00DA04CC" w:rsidRPr="00B12DFB">
        <w:t xml:space="preserve"> le principe de base, </w:t>
      </w:r>
      <w:r w:rsidR="00760C32" w:rsidRPr="00B12DFB">
        <w:t xml:space="preserve">à savoir </w:t>
      </w:r>
      <w:r w:rsidR="00DA04CC" w:rsidRPr="00B12DFB">
        <w:t xml:space="preserve">la distinction qu’a faite Jean-Yves Carlier dans la première partie de son exposé. </w:t>
      </w:r>
      <w:r w:rsidRPr="00B12DFB">
        <w:t>Il s’ag</w:t>
      </w:r>
      <w:bookmarkStart w:id="0" w:name="_GoBack"/>
      <w:bookmarkEnd w:id="0"/>
      <w:r w:rsidRPr="00B12DFB">
        <w:t xml:space="preserve">it </w:t>
      </w:r>
      <w:r w:rsidR="00760C32" w:rsidRPr="00B12DFB">
        <w:t xml:space="preserve">donc </w:t>
      </w:r>
      <w:r w:rsidRPr="00B12DFB">
        <w:t xml:space="preserve">de </w:t>
      </w:r>
      <w:r w:rsidR="00760C32" w:rsidRPr="00B12DFB">
        <w:t xml:space="preserve">cette affirmation </w:t>
      </w:r>
      <w:r w:rsidR="00DA04CC" w:rsidRPr="00B12DFB">
        <w:t xml:space="preserve">qu’il n’y a </w:t>
      </w:r>
      <w:r w:rsidR="007D1795" w:rsidRPr="00B12DFB">
        <w:t>pas de discrimination en tant que</w:t>
      </w:r>
      <w:r w:rsidR="00DA04CC" w:rsidRPr="00B12DFB">
        <w:t xml:space="preserve"> telle à établir une différence de traitement entre</w:t>
      </w:r>
      <w:r w:rsidR="00760C32" w:rsidRPr="00B12DFB">
        <w:t>,</w:t>
      </w:r>
      <w:r w:rsidR="00DA04CC" w:rsidRPr="00B12DFB">
        <w:t xml:space="preserve"> d’une part</w:t>
      </w:r>
      <w:r w:rsidR="00760C32" w:rsidRPr="00B12DFB">
        <w:t>,</w:t>
      </w:r>
      <w:r w:rsidR="00DA04CC" w:rsidRPr="00B12DFB">
        <w:t xml:space="preserve"> les membres de la famille d’un étranger non CE</w:t>
      </w:r>
      <w:r w:rsidR="00760C32" w:rsidRPr="00B12DFB">
        <w:t>(UE)</w:t>
      </w:r>
      <w:r w:rsidR="00DA04CC" w:rsidRPr="00B12DFB">
        <w:t xml:space="preserve"> et</w:t>
      </w:r>
      <w:r w:rsidR="00760C32" w:rsidRPr="00B12DFB">
        <w:t xml:space="preserve">, </w:t>
      </w:r>
      <w:r w:rsidR="00DA04CC" w:rsidRPr="00B12DFB">
        <w:t>d’autre part</w:t>
      </w:r>
      <w:r w:rsidR="00760C32" w:rsidRPr="00B12DFB">
        <w:t>,</w:t>
      </w:r>
      <w:r w:rsidR="00DA04CC" w:rsidRPr="00B12DFB">
        <w:t xml:space="preserve"> les membres de la famille d’un étranger CE</w:t>
      </w:r>
      <w:r w:rsidR="00760C32" w:rsidRPr="00B12DFB">
        <w:t>(UE)</w:t>
      </w:r>
      <w:r w:rsidRPr="00B12DFB">
        <w:t xml:space="preserve"> au</w:t>
      </w:r>
      <w:r w:rsidR="00AF5793" w:rsidRPr="00B12DFB">
        <w:t>x</w:t>
      </w:r>
      <w:r w:rsidRPr="00B12DFB">
        <w:t>quel</w:t>
      </w:r>
      <w:r w:rsidR="00AF5793" w:rsidRPr="00B12DFB">
        <w:t>s</w:t>
      </w:r>
      <w:r w:rsidRPr="00B12DFB">
        <w:t xml:space="preserve"> </w:t>
      </w:r>
      <w:r w:rsidR="00DA04CC" w:rsidRPr="00B12DFB">
        <w:t>avai</w:t>
      </w:r>
      <w:r w:rsidRPr="00B12DFB">
        <w:t>en</w:t>
      </w:r>
      <w:r w:rsidR="00DA04CC" w:rsidRPr="00B12DFB">
        <w:t xml:space="preserve">t, à l’époque, </w:t>
      </w:r>
      <w:r w:rsidR="00760C32" w:rsidRPr="00B12DFB">
        <w:t>été assimilés les membres de la famille d’un B</w:t>
      </w:r>
      <w:r w:rsidR="00DA04CC" w:rsidRPr="00B12DFB">
        <w:t>elge. Et cette différence de traitement</w:t>
      </w:r>
      <w:r w:rsidR="00760C32" w:rsidRPr="00B12DFB">
        <w:t>,  acceptée par la Cour C</w:t>
      </w:r>
      <w:r w:rsidR="00DA04CC" w:rsidRPr="00B12DFB">
        <w:t>onstitutionnelle</w:t>
      </w:r>
      <w:r w:rsidR="007D1795" w:rsidRPr="00B12DFB">
        <w:rPr>
          <w:rStyle w:val="Voetnootmarkering"/>
        </w:rPr>
        <w:footnoteReference w:id="6"/>
      </w:r>
      <w:r w:rsidR="002A3996" w:rsidRPr="00B12DFB">
        <w:t xml:space="preserve"> -</w:t>
      </w:r>
      <w:r w:rsidR="00DA04CC" w:rsidRPr="00B12DFB">
        <w:t xml:space="preserve"> qui</w:t>
      </w:r>
      <w:r w:rsidR="00760C32" w:rsidRPr="00B12DFB">
        <w:t>,</w:t>
      </w:r>
      <w:r w:rsidR="00DA04CC" w:rsidRPr="00B12DFB">
        <w:t xml:space="preserve"> elle-même</w:t>
      </w:r>
      <w:r w:rsidR="00760C32" w:rsidRPr="00B12DFB">
        <w:t>, s</w:t>
      </w:r>
      <w:r w:rsidR="00DA04CC" w:rsidRPr="00B12DFB">
        <w:t>’était fondée  sur un arrêt de la Cour européenne des droits de l’homme qui reconnaissait que la citoyenneté européenne en tant que t</w:t>
      </w:r>
      <w:r w:rsidR="00760C32" w:rsidRPr="00B12DFB">
        <w:t xml:space="preserve">el était un motif suffisant </w:t>
      </w:r>
      <w:r w:rsidR="00DA04CC" w:rsidRPr="00B12DFB">
        <w:t xml:space="preserve">pour </w:t>
      </w:r>
      <w:r w:rsidR="00DA04CC" w:rsidRPr="00B12DFB">
        <w:lastRenderedPageBreak/>
        <w:t>réserver un traitement différent aux ressortissants de l’Union Européenne</w:t>
      </w:r>
      <w:r w:rsidR="002A3996" w:rsidRPr="00B12DFB">
        <w:t xml:space="preserve"> -, a donc inspiré </w:t>
      </w:r>
      <w:r w:rsidR="00DA04CC" w:rsidRPr="00B12DFB">
        <w:t>toute la ju</w:t>
      </w:r>
      <w:r w:rsidR="002A3996" w:rsidRPr="00B12DFB">
        <w:t>risprudence du Conseil d’É</w:t>
      </w:r>
      <w:r w:rsidR="00DA04CC" w:rsidRPr="00B12DFB">
        <w:t>tat</w:t>
      </w:r>
      <w:r w:rsidR="002A3996" w:rsidRPr="00B12DFB">
        <w:t xml:space="preserve"> </w:t>
      </w:r>
      <w:r w:rsidRPr="00B12DFB">
        <w:t>dans le contentieux des étrangers</w:t>
      </w:r>
      <w:r w:rsidR="002A3996" w:rsidRPr="00B12DFB">
        <w:t xml:space="preserve">. C’est la </w:t>
      </w:r>
      <w:r w:rsidR="00DA04CC" w:rsidRPr="00B12DFB">
        <w:t>raison pour laquelle on ne trouve pas de jurisprudence particulière sous cet a</w:t>
      </w:r>
      <w:r w:rsidR="002A3996" w:rsidRPr="00B12DFB">
        <w:t>ngle-là.</w:t>
      </w:r>
    </w:p>
    <w:p w:rsidR="0077365A" w:rsidRPr="00B12DFB" w:rsidRDefault="0077365A" w:rsidP="00DA04CC">
      <w:r w:rsidRPr="00B12DFB">
        <w:tab/>
      </w:r>
      <w:r w:rsidR="002A3996" w:rsidRPr="00B12DFB">
        <w:t xml:space="preserve"> Ce </w:t>
      </w:r>
      <w:r w:rsidR="00DA04CC" w:rsidRPr="00B12DFB">
        <w:t>que j’ai pu tr</w:t>
      </w:r>
      <w:r w:rsidR="002A3996" w:rsidRPr="00B12DFB">
        <w:t>ouver dans la jurisprudence du Conseil d’É</w:t>
      </w:r>
      <w:r w:rsidR="00DA04CC" w:rsidRPr="00B12DFB">
        <w:t>tat</w:t>
      </w:r>
      <w:r w:rsidRPr="00B12DFB">
        <w:t xml:space="preserve"> au niveau du contentieux </w:t>
      </w:r>
      <w:r w:rsidR="00DA04CC" w:rsidRPr="00B12DFB">
        <w:t>des textes réglementaires, ce n’est pas vraiment non plus un examen spécifiquement fondé sur la violation du principe de discrimination centré sur une nati</w:t>
      </w:r>
      <w:r w:rsidR="00AF5793" w:rsidRPr="00B12DFB">
        <w:t xml:space="preserve">onalité donnée, mais bien </w:t>
      </w:r>
      <w:r w:rsidR="00DA04CC" w:rsidRPr="00B12DFB">
        <w:t>une série</w:t>
      </w:r>
      <w:r w:rsidRPr="00B12DFB">
        <w:t xml:space="preserve"> d’a</w:t>
      </w:r>
      <w:r w:rsidR="003360C7" w:rsidRPr="00B12DFB">
        <w:t>ffaires</w:t>
      </w:r>
      <w:r w:rsidRPr="00B12DFB">
        <w:t xml:space="preserve">, enfin quatre </w:t>
      </w:r>
      <w:r w:rsidR="002A3996" w:rsidRPr="00B12DFB">
        <w:t>,</w:t>
      </w:r>
      <w:r w:rsidR="00DA04CC" w:rsidRPr="00B12DFB">
        <w:t xml:space="preserve"> qui ont trait à des différences</w:t>
      </w:r>
      <w:r w:rsidRPr="00B12DFB">
        <w:t xml:space="preserve"> alléguées  de traitement</w:t>
      </w:r>
      <w:r w:rsidR="00DA04CC" w:rsidRPr="00B12DFB">
        <w:t xml:space="preserve"> vis-à-vis des étrangers en tant que tels mais dan</w:t>
      </w:r>
      <w:r w:rsidRPr="00B12DFB">
        <w:t xml:space="preserve">s des problèmes liés à la  procédure devant le Conseil d’État. Je pense à </w:t>
      </w:r>
      <w:r w:rsidR="00DA04CC" w:rsidRPr="00B12DFB">
        <w:t xml:space="preserve">un premier recours </w:t>
      </w:r>
      <w:proofErr w:type="spellStart"/>
      <w:r w:rsidRPr="00B12DFB">
        <w:t>recours</w:t>
      </w:r>
      <w:proofErr w:type="spellEnd"/>
      <w:r w:rsidRPr="00B12DFB">
        <w:t xml:space="preserve"> </w:t>
      </w:r>
      <w:r w:rsidR="002A3996" w:rsidRPr="00B12DFB">
        <w:t xml:space="preserve">qui </w:t>
      </w:r>
      <w:r w:rsidR="00DA04CC" w:rsidRPr="00B12DFB">
        <w:t>a été dirigé contre un arrêté royal</w:t>
      </w:r>
      <w:r w:rsidR="002A3996" w:rsidRPr="00B12DFB">
        <w:t xml:space="preserve"> du 7 juillet 1997 prévoyant</w:t>
      </w:r>
      <w:r w:rsidR="00DA04CC" w:rsidRPr="00B12DFB">
        <w:t xml:space="preserve"> des modal</w:t>
      </w:r>
      <w:r w:rsidR="002A3996" w:rsidRPr="00B12DFB">
        <w:t>ités différentes de publication des arrêts prononcés par le Conseil d’É</w:t>
      </w:r>
      <w:r w:rsidR="00DA04CC" w:rsidRPr="00B12DFB">
        <w:t>tat</w:t>
      </w:r>
      <w:r w:rsidRPr="00B12DFB">
        <w:t>, suivant qu’il s’agissait du</w:t>
      </w:r>
      <w:r w:rsidR="00AF5793" w:rsidRPr="00B12DFB">
        <w:t xml:space="preserve"> </w:t>
      </w:r>
      <w:r w:rsidR="00DA04CC" w:rsidRPr="00B12DFB">
        <w:t>contentieux dit ordinaire ou</w:t>
      </w:r>
      <w:r w:rsidR="002A3996" w:rsidRPr="00B12DFB">
        <w:t xml:space="preserve"> d</w:t>
      </w:r>
      <w:r w:rsidRPr="00B12DFB">
        <w:t xml:space="preserve">u </w:t>
      </w:r>
      <w:r w:rsidR="00DA04CC" w:rsidRPr="00B12DFB">
        <w:t>conte</w:t>
      </w:r>
      <w:r w:rsidRPr="00B12DFB">
        <w:t>ntieux des étrangers. D</w:t>
      </w:r>
      <w:r w:rsidR="002A3996" w:rsidRPr="00B12DFB">
        <w:t>ans cette affaire, le Conseil d’É</w:t>
      </w:r>
      <w:r w:rsidR="00DA04CC" w:rsidRPr="00B12DFB">
        <w:t xml:space="preserve">tat a rejeté </w:t>
      </w:r>
      <w:r w:rsidR="002A3996" w:rsidRPr="00B12DFB">
        <w:t xml:space="preserve">le recours </w:t>
      </w:r>
      <w:r w:rsidR="00DA04CC" w:rsidRPr="00B12DFB">
        <w:t>en expliquant que</w:t>
      </w:r>
      <w:r w:rsidR="002A3996" w:rsidRPr="00B12DFB">
        <w:t xml:space="preserve"> la différence de traitement était</w:t>
      </w:r>
      <w:r w:rsidR="00DA04CC" w:rsidRPr="00B12DFB">
        <w:t xml:space="preserve"> justifiée et qu’elle n’avait pas pour effet de priver les requérants – qui, en réalité, n’éta</w:t>
      </w:r>
      <w:r w:rsidR="002A3996" w:rsidRPr="00B12DFB">
        <w:t>ient pas des étrangers mais la L</w:t>
      </w:r>
      <w:r w:rsidR="00DA04CC" w:rsidRPr="00B12DFB">
        <w:t>igue des droits de l’homme et un avocat – de la possibilité de prendre connaissance de</w:t>
      </w:r>
      <w:r w:rsidR="002A3996" w:rsidRPr="00B12DFB">
        <w:t xml:space="preserve"> la jurisprudence en matière de</w:t>
      </w:r>
      <w:r w:rsidR="00DA04CC" w:rsidRPr="00B12DFB">
        <w:t xml:space="preserve"> contentieux des étrangers et que la différence de traitement qui é</w:t>
      </w:r>
      <w:r w:rsidR="00AF5793" w:rsidRPr="00B12DFB">
        <w:t>tait établie</w:t>
      </w:r>
      <w:r w:rsidR="00DA04CC" w:rsidRPr="00B12DFB">
        <w:t xml:space="preserve">, notamment le souci de protéger les étrangers vis-à-vis de leur pays d’origine quand il s’agissait </w:t>
      </w:r>
      <w:r w:rsidR="00AF5793" w:rsidRPr="00B12DFB">
        <w:t>de réfugiés, était proportionnée</w:t>
      </w:r>
      <w:r w:rsidR="00DA04CC" w:rsidRPr="00B12DFB">
        <w:t xml:space="preserve"> au but poursuivi par le législateur</w:t>
      </w:r>
      <w:r w:rsidR="002A3996" w:rsidRPr="00B12DFB">
        <w:rPr>
          <w:rStyle w:val="Voetnootmarkering"/>
        </w:rPr>
        <w:footnoteReference w:id="7"/>
      </w:r>
      <w:r w:rsidR="00DA04CC" w:rsidRPr="00B12DFB">
        <w:t>. On voit bien là que c’est un résonnement tout à fait particulier, qui</w:t>
      </w:r>
      <w:r w:rsidR="003360C7" w:rsidRPr="00B12DFB">
        <w:t xml:space="preserve"> </w:t>
      </w:r>
      <w:r w:rsidR="00AF5793" w:rsidRPr="00B12DFB">
        <w:t xml:space="preserve">est </w:t>
      </w:r>
      <w:r w:rsidR="00DA04CC" w:rsidRPr="00B12DFB">
        <w:t>à la limite indépendant de la</w:t>
      </w:r>
      <w:r w:rsidR="00AF5793" w:rsidRPr="00B12DFB">
        <w:t xml:space="preserve"> question de la</w:t>
      </w:r>
      <w:r w:rsidR="00DA04CC" w:rsidRPr="00B12DFB">
        <w:t xml:space="preserve"> nationalité proprement dit</w:t>
      </w:r>
      <w:r w:rsidR="002A3996" w:rsidRPr="00B12DFB">
        <w:t>e</w:t>
      </w:r>
      <w:r w:rsidR="00DA04CC" w:rsidRPr="00B12DFB">
        <w:t xml:space="preserve"> de chaque requérant. Le deuxième exemple que je peux vous citer est le recours qui avait été dirigé contre l’ancien arrêté royal du 9 juillet 2000 qui fixait l’ancien règlement de p</w:t>
      </w:r>
      <w:r w:rsidR="002A3996" w:rsidRPr="00B12DFB">
        <w:t>rocédure des étrangers. E</w:t>
      </w:r>
      <w:r w:rsidR="00DA04CC" w:rsidRPr="00B12DFB">
        <w:t>n 2000, sur la base d’un</w:t>
      </w:r>
      <w:r w:rsidR="00BC13E9" w:rsidRPr="00B12DFB">
        <w:t>e habilitation introduite dans les lois coordonnées sur le Conseil d’État</w:t>
      </w:r>
      <w:r w:rsidR="002A3996" w:rsidRPr="00B12DFB">
        <w:t>,</w:t>
      </w:r>
      <w:r w:rsidR="00DA04CC" w:rsidRPr="00B12DFB">
        <w:t xml:space="preserve"> on a</w:t>
      </w:r>
      <w:r w:rsidR="002A3996" w:rsidRPr="00B12DFB">
        <w:t xml:space="preserve"> en effet</w:t>
      </w:r>
      <w:r w:rsidR="00DA04CC" w:rsidRPr="00B12DFB">
        <w:t xml:space="preserve"> scindé le contentieux entre le contentieux dit ordinaire</w:t>
      </w:r>
      <w:r w:rsidR="002A3996" w:rsidRPr="00B12DFB">
        <w:t>,</w:t>
      </w:r>
      <w:r w:rsidR="00DA04CC" w:rsidRPr="00B12DFB">
        <w:t xml:space="preserve"> qui a continué à suivre les voies procédurales normales</w:t>
      </w:r>
      <w:r w:rsidR="002A3996" w:rsidRPr="00B12DFB">
        <w:t>,</w:t>
      </w:r>
      <w:r w:rsidR="00DA04CC" w:rsidRPr="00B12DFB">
        <w:t xml:space="preserve"> et le contentieux des étrangers</w:t>
      </w:r>
      <w:r w:rsidR="002A3996" w:rsidRPr="00B12DFB">
        <w:t>, qui a donc été soumis à des règles particulières de procédure</w:t>
      </w:r>
      <w:r w:rsidR="00DA04CC" w:rsidRPr="00B12DFB">
        <w:t>. Il y a eu un premier recours à la Cour constitutionnelle contre l’h</w:t>
      </w:r>
      <w:r w:rsidR="00E56BCE" w:rsidRPr="00B12DFB">
        <w:t>abilitation qui était faite au R</w:t>
      </w:r>
      <w:r w:rsidR="00DA04CC" w:rsidRPr="00B12DFB">
        <w:t>oi de fixer cette procédure particulière. La Cour constitutionnelle a rejeté le recours</w:t>
      </w:r>
      <w:r w:rsidR="00BC13E9" w:rsidRPr="00B12DFB">
        <w:rPr>
          <w:rStyle w:val="Voetnootmarkering"/>
        </w:rPr>
        <w:footnoteReference w:id="8"/>
      </w:r>
      <w:r w:rsidR="003360C7" w:rsidRPr="00B12DFB">
        <w:t>. L</w:t>
      </w:r>
      <w:r w:rsidR="00DA04CC" w:rsidRPr="00B12DFB">
        <w:t>e recours dirigé contre l’arrêté royal lui-même a aussi été rejeté en 2006</w:t>
      </w:r>
      <w:r w:rsidR="00BC13E9" w:rsidRPr="00B12DFB">
        <w:rPr>
          <w:rStyle w:val="Voetnootmarkering"/>
        </w:rPr>
        <w:footnoteReference w:id="9"/>
      </w:r>
      <w:r w:rsidR="00DA04CC" w:rsidRPr="00B12DFB">
        <w:t>. Mais</w:t>
      </w:r>
      <w:r w:rsidR="003360C7" w:rsidRPr="00B12DFB">
        <w:t>,</w:t>
      </w:r>
      <w:r w:rsidR="00DA04CC" w:rsidRPr="00B12DFB">
        <w:t xml:space="preserve"> de nouveau, ce n’est pas la nationalité du requérant en tant que tel</w:t>
      </w:r>
      <w:r w:rsidR="00AF5793" w:rsidRPr="00B12DFB">
        <w:t>le</w:t>
      </w:r>
      <w:r w:rsidR="00DA04CC" w:rsidRPr="00B12DFB">
        <w:t xml:space="preserve"> qui </w:t>
      </w:r>
      <w:r w:rsidR="003360C7" w:rsidRPr="00B12DFB">
        <w:t>a joué</w:t>
      </w:r>
      <w:r w:rsidR="00DA04CC" w:rsidRPr="00B12DFB">
        <w:t xml:space="preserve">, c’est le fait qu’il s’agit d’un contentieux que l’on a qualifié de contentieux </w:t>
      </w:r>
      <w:r w:rsidR="00BC13E9" w:rsidRPr="00B12DFB">
        <w:t>particulier</w:t>
      </w:r>
      <w:r w:rsidR="00AF5793" w:rsidRPr="00B12DFB">
        <w:t>/spécifique</w:t>
      </w:r>
      <w:r w:rsidR="00BC13E9" w:rsidRPr="00B12DFB">
        <w:t xml:space="preserve"> comme il en existe d’autres devant le Conseil d’É</w:t>
      </w:r>
      <w:r w:rsidR="00DA04CC" w:rsidRPr="00B12DFB">
        <w:t>tat : le contentieux des mutualités, le contentieux bancaire</w:t>
      </w:r>
      <w:r w:rsidR="00BC13E9" w:rsidRPr="00B12DFB">
        <w:t>, etc</w:t>
      </w:r>
      <w:r w:rsidR="00DA04CC" w:rsidRPr="00B12DFB">
        <w:t>. Et un</w:t>
      </w:r>
      <w:r w:rsidR="00AF5793" w:rsidRPr="00B12DFB">
        <w:t xml:space="preserve"> des arguments qui a été invoqué</w:t>
      </w:r>
      <w:r w:rsidR="00DA04CC" w:rsidRPr="00B12DFB">
        <w:t xml:space="preserve"> à l’époque, a été de dire que c’est un règlement particulier</w:t>
      </w:r>
      <w:r w:rsidR="00BC13E9" w:rsidRPr="00B12DFB">
        <w:t xml:space="preserve"> relatif, non pas aux</w:t>
      </w:r>
      <w:r w:rsidR="00DA04CC" w:rsidRPr="00B12DFB">
        <w:t xml:space="preserve"> étrangers en tant que tels</w:t>
      </w:r>
      <w:r w:rsidR="00BC13E9" w:rsidRPr="00B12DFB">
        <w:t>, mais bien au</w:t>
      </w:r>
      <w:r w:rsidR="00DA04CC" w:rsidRPr="00B12DFB">
        <w:t xml:space="preserve"> contentieux de </w:t>
      </w:r>
      <w:r w:rsidR="003360C7" w:rsidRPr="00B12DFB">
        <w:t>la loi de 1980. C</w:t>
      </w:r>
      <w:r w:rsidR="005E6EC5" w:rsidRPr="00B12DFB">
        <w:t>ela impliquait</w:t>
      </w:r>
      <w:r w:rsidR="00DA04CC" w:rsidRPr="00B12DFB">
        <w:t xml:space="preserve"> </w:t>
      </w:r>
      <w:r w:rsidR="003360C7" w:rsidRPr="00B12DFB">
        <w:t xml:space="preserve">concrètement </w:t>
      </w:r>
      <w:r w:rsidR="00DA04CC" w:rsidRPr="00B12DFB">
        <w:t>que</w:t>
      </w:r>
      <w:r w:rsidR="003360C7" w:rsidRPr="00B12DFB">
        <w:t>,</w:t>
      </w:r>
      <w:r w:rsidR="00DA04CC" w:rsidRPr="00B12DFB">
        <w:t xml:space="preserve"> si </w:t>
      </w:r>
      <w:r w:rsidR="005E6EC5" w:rsidRPr="00B12DFB">
        <w:t>un requérant belge désirait</w:t>
      </w:r>
      <w:r w:rsidR="00DA04CC" w:rsidRPr="00B12DFB">
        <w:t xml:space="preserve"> introd</w:t>
      </w:r>
      <w:r w:rsidR="005E6EC5" w:rsidRPr="00B12DFB">
        <w:t>uire un recours dans le cadre de cette loi</w:t>
      </w:r>
      <w:r w:rsidR="00DA04CC" w:rsidRPr="00B12DFB">
        <w:t>, il se verra</w:t>
      </w:r>
      <w:r w:rsidR="005E6EC5" w:rsidRPr="00B12DFB">
        <w:t>it</w:t>
      </w:r>
      <w:r w:rsidR="00DA04CC" w:rsidRPr="00B12DFB">
        <w:t xml:space="preserve"> appliquer</w:t>
      </w:r>
      <w:r w:rsidR="005E6EC5" w:rsidRPr="00B12DFB">
        <w:t xml:space="preserve">, </w:t>
      </w:r>
      <w:r w:rsidR="00DA04CC" w:rsidRPr="00B12DFB">
        <w:t xml:space="preserve"> </w:t>
      </w:r>
      <w:r w:rsidR="005E6EC5" w:rsidRPr="00B12DFB">
        <w:t xml:space="preserve">même s’il est Belge, </w:t>
      </w:r>
      <w:r w:rsidR="00DA04CC" w:rsidRPr="00B12DFB">
        <w:t xml:space="preserve">le règlement </w:t>
      </w:r>
      <w:r w:rsidR="005E6EC5" w:rsidRPr="00B12DFB">
        <w:t>particulier de procédure de 2000. Donc la nationalité ne constituait</w:t>
      </w:r>
      <w:r w:rsidR="00DA04CC" w:rsidRPr="00B12DFB">
        <w:t xml:space="preserve"> pas</w:t>
      </w:r>
      <w:r w:rsidR="005E6EC5" w:rsidRPr="00B12DFB">
        <w:t>, en soi, l’élément déterminant pour justifier l’application de ce</w:t>
      </w:r>
      <w:r w:rsidR="00DA04CC" w:rsidRPr="00B12DFB">
        <w:t xml:space="preserve"> règlement de 2000. Un troisième recours a ensuite été intr</w:t>
      </w:r>
      <w:r w:rsidR="005E6EC5" w:rsidRPr="00B12DFB">
        <w:t>oduit lorsque la compétence du Conseil d’É</w:t>
      </w:r>
      <w:r w:rsidR="00DA04CC" w:rsidRPr="00B12DFB">
        <w:t>tat a changé. C’est la compétence de cassation qu’il s’est vu attribué</w:t>
      </w:r>
      <w:r w:rsidR="005E6EC5" w:rsidRPr="00B12DFB">
        <w:t>e quand le C</w:t>
      </w:r>
      <w:r w:rsidR="00DA04CC" w:rsidRPr="00B12DFB">
        <w:t xml:space="preserve">onseil </w:t>
      </w:r>
      <w:r w:rsidR="005E6EC5" w:rsidRPr="00B12DFB">
        <w:t xml:space="preserve">du contentieux </w:t>
      </w:r>
      <w:r w:rsidR="00DA04CC" w:rsidRPr="00B12DFB">
        <w:t xml:space="preserve">des </w:t>
      </w:r>
      <w:r w:rsidR="005E6EC5" w:rsidRPr="00B12DFB">
        <w:t xml:space="preserve">étrangers a été mis en place. Ici à nouveau, ce recours </w:t>
      </w:r>
      <w:r w:rsidR="00DA04CC" w:rsidRPr="00B12DFB">
        <w:t>n’a</w:t>
      </w:r>
      <w:r w:rsidR="005E6EC5" w:rsidRPr="00B12DFB">
        <w:t>, en fait,</w:t>
      </w:r>
      <w:r w:rsidR="00DA04CC" w:rsidRPr="00B12DFB">
        <w:t xml:space="preserve"> pas été introduit par un étranger ou par une association de défense des droits des étrangers</w:t>
      </w:r>
      <w:r w:rsidR="005E6EC5" w:rsidRPr="00B12DFB">
        <w:t>, mais par un B</w:t>
      </w:r>
      <w:r w:rsidR="00DA04CC" w:rsidRPr="00B12DFB">
        <w:t xml:space="preserve">elge qui se plaignait </w:t>
      </w:r>
      <w:r w:rsidR="005E6EC5" w:rsidRPr="00B12DFB">
        <w:t xml:space="preserve">du fait </w:t>
      </w:r>
      <w:r w:rsidR="00DA04CC" w:rsidRPr="00B12DFB">
        <w:t>que</w:t>
      </w:r>
      <w:r w:rsidR="005E6EC5" w:rsidRPr="00B12DFB">
        <w:t xml:space="preserve">, parce que </w:t>
      </w:r>
      <w:r w:rsidR="00DA04CC" w:rsidRPr="00B12DFB">
        <w:t>son contentieux était</w:t>
      </w:r>
      <w:r w:rsidR="005E6EC5" w:rsidRPr="00B12DFB">
        <w:t>, lui</w:t>
      </w:r>
      <w:r w:rsidR="00DA04CC" w:rsidRPr="00B12DFB">
        <w:t xml:space="preserve"> aussi un contentieux de cassation</w:t>
      </w:r>
      <w:r w:rsidR="003360C7" w:rsidRPr="00B12DFB">
        <w:t xml:space="preserve"> administrative</w:t>
      </w:r>
      <w:r w:rsidR="00DA04CC" w:rsidRPr="00B12DFB">
        <w:t xml:space="preserve">, il se voyait appliquer le </w:t>
      </w:r>
      <w:r w:rsidR="00DA04CC" w:rsidRPr="00B12DFB">
        <w:lastRenderedPageBreak/>
        <w:t>nouveau règlement cass</w:t>
      </w:r>
      <w:r w:rsidR="005E6EC5" w:rsidRPr="00B12DFB">
        <w:t xml:space="preserve">ation applicable à tous les requérants en cassation devant le Conseil d’État, </w:t>
      </w:r>
      <w:r w:rsidR="00DA04CC" w:rsidRPr="00B12DFB">
        <w:t xml:space="preserve"> y compris la fameuse procédur</w:t>
      </w:r>
      <w:r w:rsidR="005E6EC5" w:rsidRPr="00B12DFB">
        <w:t>e de filtrage. Et là aussi, le Conseil d’É</w:t>
      </w:r>
      <w:r w:rsidR="00DA04CC" w:rsidRPr="00B12DFB">
        <w:t>tat a rejeté</w:t>
      </w:r>
      <w:r w:rsidR="005E6EC5" w:rsidRPr="00B12DFB">
        <w:t xml:space="preserve"> le recours en considérant</w:t>
      </w:r>
      <w:r w:rsidR="00DA04CC" w:rsidRPr="00B12DFB">
        <w:t xml:space="preserve"> que</w:t>
      </w:r>
      <w:r w:rsidR="005E6EC5" w:rsidRPr="00B12DFB">
        <w:t>,</w:t>
      </w:r>
      <w:r w:rsidR="00DA04CC" w:rsidRPr="00B12DFB">
        <w:t xml:space="preserve"> puisque nous étions en cassation et que les </w:t>
      </w:r>
      <w:r w:rsidR="00AF5793" w:rsidRPr="00B12DFB">
        <w:t xml:space="preserve">mêmes </w:t>
      </w:r>
      <w:r w:rsidR="00DA04CC" w:rsidRPr="00B12DFB">
        <w:t>règles étaient applicable</w:t>
      </w:r>
      <w:r w:rsidR="005E6EC5" w:rsidRPr="00B12DFB">
        <w:t>s</w:t>
      </w:r>
      <w:r w:rsidR="00DA04CC" w:rsidRPr="00B12DFB">
        <w:t xml:space="preserve"> pour tout le monde</w:t>
      </w:r>
      <w:r w:rsidR="005E6EC5" w:rsidRPr="00B12DFB">
        <w:t xml:space="preserve"> dans ce type de contentieux</w:t>
      </w:r>
      <w:r w:rsidR="00DA04CC" w:rsidRPr="00B12DFB">
        <w:t>, il n’y avait pas de violati</w:t>
      </w:r>
      <w:r w:rsidR="005E6EC5" w:rsidRPr="00B12DFB">
        <w:t>on, en tant que telle, des articles 10 et 11 de la C</w:t>
      </w:r>
      <w:r w:rsidR="00DA04CC" w:rsidRPr="00B12DFB">
        <w:t>onstitution. La différence de traitement</w:t>
      </w:r>
      <w:r w:rsidR="005E6EC5" w:rsidRPr="00B12DFB">
        <w:t xml:space="preserve"> avec la procédure applicable au contentieux de l’annulation</w:t>
      </w:r>
      <w:r w:rsidR="00DA04CC" w:rsidRPr="00B12DFB">
        <w:t xml:space="preserve"> était </w:t>
      </w:r>
      <w:r w:rsidR="005E6EC5" w:rsidRPr="00B12DFB">
        <w:t xml:space="preserve">donc </w:t>
      </w:r>
      <w:r w:rsidR="00DA04CC" w:rsidRPr="00B12DFB">
        <w:t>justifiée et elle s’appliquait à tout le monde une fois que l’o</w:t>
      </w:r>
      <w:r w:rsidR="005E6EC5" w:rsidRPr="00B12DFB">
        <w:t>n était en cassation devant le Conseil d’É</w:t>
      </w:r>
      <w:r w:rsidR="00DA04CC" w:rsidRPr="00B12DFB">
        <w:t>tat</w:t>
      </w:r>
      <w:r w:rsidR="005E6EC5" w:rsidRPr="00B12DFB">
        <w:rPr>
          <w:rStyle w:val="Voetnootmarkering"/>
        </w:rPr>
        <w:footnoteReference w:id="10"/>
      </w:r>
      <w:r w:rsidR="00F80041" w:rsidRPr="00B12DFB">
        <w:t xml:space="preserve">. Il n’est toutefois pas exclu que l’on puisse avoir, </w:t>
      </w:r>
      <w:r w:rsidR="00DA04CC" w:rsidRPr="00B12DFB">
        <w:t>dans les prochains mois</w:t>
      </w:r>
      <w:r w:rsidR="00F80041" w:rsidRPr="00B12DFB">
        <w:t>, un arrêt du Conseil d’É</w:t>
      </w:r>
      <w:r w:rsidR="00DA04CC" w:rsidRPr="00B12DFB">
        <w:t>tat</w:t>
      </w:r>
      <w:r w:rsidR="00F80041" w:rsidRPr="00B12DFB">
        <w:t xml:space="preserve"> qui pourrait aborder la question de la différence de traitement fondée sur la nationalité : </w:t>
      </w:r>
      <w:r w:rsidR="003360C7" w:rsidRPr="00B12DFB">
        <w:t>ce sont les</w:t>
      </w:r>
      <w:r w:rsidR="00DA04CC" w:rsidRPr="00B12DFB">
        <w:t xml:space="preserve"> recours qui </w:t>
      </w:r>
      <w:r w:rsidR="003360C7" w:rsidRPr="00B12DFB">
        <w:t xml:space="preserve">sont </w:t>
      </w:r>
      <w:r w:rsidR="00DA04CC" w:rsidRPr="00B12DFB">
        <w:t>actuellement pen</w:t>
      </w:r>
      <w:r w:rsidR="00F80041" w:rsidRPr="00B12DFB">
        <w:t>dant</w:t>
      </w:r>
      <w:r w:rsidR="003360C7" w:rsidRPr="00B12DFB">
        <w:t>s</w:t>
      </w:r>
      <w:r w:rsidR="00F80041" w:rsidRPr="00B12DFB">
        <w:t xml:space="preserve"> </w:t>
      </w:r>
      <w:r w:rsidR="003360C7" w:rsidRPr="00B12DFB">
        <w:t>à l’en</w:t>
      </w:r>
      <w:r w:rsidR="00F80041" w:rsidRPr="00B12DFB">
        <w:t xml:space="preserve">contre </w:t>
      </w:r>
      <w:r w:rsidR="003360C7" w:rsidRPr="00B12DFB">
        <w:t>d’</w:t>
      </w:r>
      <w:r w:rsidR="00F80041" w:rsidRPr="00B12DFB">
        <w:t>un des éléments auxquels</w:t>
      </w:r>
      <w:r w:rsidR="00DA04CC" w:rsidRPr="00B12DFB">
        <w:t xml:space="preserve"> a</w:t>
      </w:r>
      <w:r w:rsidR="00F80041" w:rsidRPr="00B12DFB">
        <w:t xml:space="preserve"> également</w:t>
      </w:r>
      <w:r w:rsidR="00DA04CC" w:rsidRPr="00B12DFB">
        <w:t xml:space="preserve"> fait all</w:t>
      </w:r>
      <w:r w:rsidR="00F80041" w:rsidRPr="00B12DFB">
        <w:t>usion Jean Yves Carlier</w:t>
      </w:r>
      <w:r w:rsidR="003360C7" w:rsidRPr="00B12DFB">
        <w:t xml:space="preserve"> dans sa présentation</w:t>
      </w:r>
      <w:r w:rsidR="00F80041" w:rsidRPr="00B12DFB">
        <w:t xml:space="preserve">, à savoir </w:t>
      </w:r>
      <w:r w:rsidR="00DA04CC" w:rsidRPr="00B12DFB">
        <w:t xml:space="preserve">l’arrêté royal </w:t>
      </w:r>
      <w:r w:rsidR="00F80041" w:rsidRPr="00B12DFB">
        <w:t xml:space="preserve">du 26 mai 2012 </w:t>
      </w:r>
      <w:r w:rsidR="00DA04CC" w:rsidRPr="00B12DFB">
        <w:t>qui a fixé la liste de</w:t>
      </w:r>
      <w:r w:rsidR="00F80041" w:rsidRPr="00B12DFB">
        <w:t xml:space="preserve">s pays d’origines sûrs. Jean-Yves </w:t>
      </w:r>
      <w:r w:rsidR="00DA04CC" w:rsidRPr="00B12DFB">
        <w:t>a</w:t>
      </w:r>
      <w:r w:rsidR="00F80041" w:rsidRPr="00B12DFB">
        <w:t>, en effet,</w:t>
      </w:r>
      <w:r w:rsidR="00DA04CC" w:rsidRPr="00B12DFB">
        <w:t xml:space="preserve"> expliqué que la loi </w:t>
      </w:r>
      <w:r w:rsidR="00AF5793" w:rsidRPr="00B12DFB">
        <w:t xml:space="preserve">de 1980 </w:t>
      </w:r>
      <w:r w:rsidR="00DA04CC" w:rsidRPr="00B12DFB">
        <w:t>avait été changé</w:t>
      </w:r>
      <w:r w:rsidR="00F80041" w:rsidRPr="00B12DFB">
        <w:t>e et qu’a été  donnée au R</w:t>
      </w:r>
      <w:r w:rsidR="00DA04CC" w:rsidRPr="00B12DFB">
        <w:t>oi l’habilitation de déterminer une liste des pays sûrs, ce qui implique que la pro</w:t>
      </w:r>
      <w:r w:rsidR="00F80041" w:rsidRPr="00B12DFB">
        <w:t>cédure est accélérée devant le C</w:t>
      </w:r>
      <w:r w:rsidR="00DA04CC" w:rsidRPr="00B12DFB">
        <w:t>onseil du contentieux des étrangers. L’arrêté royal a</w:t>
      </w:r>
      <w:r w:rsidR="00F80041" w:rsidRPr="00B12DFB">
        <w:t xml:space="preserve"> donc</w:t>
      </w:r>
      <w:r w:rsidR="00DA04CC" w:rsidRPr="00B12DFB">
        <w:t xml:space="preserve"> été pris</w:t>
      </w:r>
      <w:r w:rsidR="00F80041" w:rsidRPr="00B12DFB">
        <w:rPr>
          <w:rStyle w:val="Voetnootmarkering"/>
        </w:rPr>
        <w:footnoteReference w:id="11"/>
      </w:r>
      <w:r w:rsidR="00F80041" w:rsidRPr="00B12DFB">
        <w:t xml:space="preserve"> et fait l’objet de recours devant le Conseil d’État. N</w:t>
      </w:r>
      <w:r w:rsidR="00DA04CC" w:rsidRPr="00B12DFB">
        <w:t xml:space="preserve">ous verrons </w:t>
      </w:r>
      <w:r w:rsidR="00F80041" w:rsidRPr="00B12DFB">
        <w:t xml:space="preserve">donc bientôt ce qu’il </w:t>
      </w:r>
      <w:r w:rsidR="00DA04CC" w:rsidRPr="00B12DFB">
        <w:t>en adviendra</w:t>
      </w:r>
      <w:r w:rsidR="00F80041" w:rsidRPr="00B12DFB">
        <w:rPr>
          <w:rStyle w:val="Voetnootmarkering"/>
        </w:rPr>
        <w:footnoteReference w:id="12"/>
      </w:r>
      <w:r w:rsidRPr="00B12DFB">
        <w:t>.  Le C</w:t>
      </w:r>
      <w:r w:rsidR="00DA04CC" w:rsidRPr="00B12DFB">
        <w:t>onsei</w:t>
      </w:r>
      <w:r w:rsidRPr="00B12DFB">
        <w:t>l d’É</w:t>
      </w:r>
      <w:r w:rsidR="00DA04CC" w:rsidRPr="00B12DFB">
        <w:t>tat</w:t>
      </w:r>
      <w:r w:rsidRPr="00B12DFB">
        <w:t xml:space="preserve"> de France a, pour sa part, </w:t>
      </w:r>
      <w:r w:rsidR="00DA04CC" w:rsidRPr="00B12DFB">
        <w:t>annulé deux pays dans la liste des pays d’origines sûrs qui avait été établie en France en considérant qu’il y avait eu une erreur d’appréciation dans le choix de ces pays. Donc voilà peut-être le premier contentieux dans lequel la</w:t>
      </w:r>
      <w:r w:rsidRPr="00B12DFB">
        <w:t xml:space="preserve"> question de la nationalité sera peut-être directement en mise en avant dans les arrêts que le Conseil d’État sera prochainement appelé à prononcer dans le cadre de la procédure en annulation</w:t>
      </w:r>
      <w:r w:rsidR="00DA04CC" w:rsidRPr="00B12DFB">
        <w:t xml:space="preserve">. </w:t>
      </w:r>
    </w:p>
    <w:p w:rsidR="00F958B1" w:rsidRPr="00B12DFB" w:rsidRDefault="0077365A" w:rsidP="00DA04CC">
      <w:r w:rsidRPr="00B12DFB">
        <w:tab/>
      </w:r>
      <w:r w:rsidR="003360C7" w:rsidRPr="00B12DFB">
        <w:t>S’</w:t>
      </w:r>
      <w:r w:rsidR="00AF5793" w:rsidRPr="00B12DFB">
        <w:t>agissant du contentieux relatif</w:t>
      </w:r>
      <w:r w:rsidR="003360C7" w:rsidRPr="00B12DFB">
        <w:t xml:space="preserve"> aux décisions individuelles prises en exécution de la loi du 15 décembre 1980, on a, d</w:t>
      </w:r>
      <w:r w:rsidR="00DA04CC" w:rsidRPr="00B12DFB">
        <w:t>epuis la réforme du contentieux des étrangers</w:t>
      </w:r>
      <w:r w:rsidR="003360C7" w:rsidRPr="00B12DFB">
        <w:t xml:space="preserve"> en 2006,</w:t>
      </w:r>
      <w:r w:rsidR="00DA04CC" w:rsidRPr="00B12DFB">
        <w:t xml:space="preserve"> encore moin</w:t>
      </w:r>
      <w:r w:rsidR="003360C7" w:rsidRPr="00B12DFB">
        <w:t>s de possibilités au niveau du Conseil d’État de se prononcer sur cette question</w:t>
      </w:r>
      <w:r w:rsidR="00AF5793" w:rsidRPr="00B12DFB">
        <w:t xml:space="preserve"> </w:t>
      </w:r>
      <w:r w:rsidR="00DA04CC" w:rsidRPr="00B12DFB">
        <w:t>puisque</w:t>
      </w:r>
      <w:r w:rsidR="003360C7" w:rsidRPr="00B12DFB">
        <w:t>,</w:t>
      </w:r>
      <w:r w:rsidR="00DA04CC" w:rsidRPr="00B12DFB">
        <w:t xml:space="preserve"> maintenant</w:t>
      </w:r>
      <w:r w:rsidR="003360C7" w:rsidRPr="00B12DFB">
        <w:t>, tout se déroule au niveau du C</w:t>
      </w:r>
      <w:r w:rsidR="00DA04CC" w:rsidRPr="00B12DFB">
        <w:t>onseil du conte</w:t>
      </w:r>
      <w:r w:rsidR="003360C7" w:rsidRPr="00B12DFB">
        <w:t>ntieux des étrangers et que le Conseil d’É</w:t>
      </w:r>
      <w:r w:rsidR="00DA04CC" w:rsidRPr="00B12DFB">
        <w:t xml:space="preserve">tat n’est plus qu’un juge </w:t>
      </w:r>
      <w:r w:rsidR="003360C7" w:rsidRPr="00B12DFB">
        <w:t>de cassation. Donc il ne connait plus que des moyens de droit. D</w:t>
      </w:r>
      <w:r w:rsidR="00AF5793" w:rsidRPr="00B12DFB">
        <w:t>ans ce contexte</w:t>
      </w:r>
      <w:r w:rsidR="003360C7" w:rsidRPr="00B12DFB">
        <w:t>, ont notamment été invoqués devant le C</w:t>
      </w:r>
      <w:r w:rsidR="00782F57" w:rsidRPr="00B12DFB">
        <w:t>onseil d’É</w:t>
      </w:r>
      <w:r w:rsidR="00DA04CC" w:rsidRPr="00B12DFB">
        <w:t>tat</w:t>
      </w:r>
      <w:r w:rsidR="00AF5793" w:rsidRPr="00B12DFB">
        <w:t xml:space="preserve"> la violation du</w:t>
      </w:r>
      <w:r w:rsidR="00DA04CC" w:rsidRPr="00B12DFB">
        <w:t xml:space="preserve"> pr</w:t>
      </w:r>
      <w:r w:rsidR="00AF5793" w:rsidRPr="00B12DFB">
        <w:t xml:space="preserve">incipe </w:t>
      </w:r>
      <w:r w:rsidR="00782F57" w:rsidRPr="00B12DFB">
        <w:t>d’égalité de traitement</w:t>
      </w:r>
      <w:r w:rsidR="00DA04CC" w:rsidRPr="00B12DFB">
        <w:t xml:space="preserve"> à la suite de la modification qui a été apportée da</w:t>
      </w:r>
      <w:r w:rsidR="00782F57" w:rsidRPr="00B12DFB">
        <w:t xml:space="preserve">ns la loi de 1980 par la loi du 8 juillet 2011, s’agissant de </w:t>
      </w:r>
      <w:r w:rsidR="00DA04CC" w:rsidRPr="00B12DFB">
        <w:t xml:space="preserve"> la restriction des conditions dans lesquelles les</w:t>
      </w:r>
      <w:r w:rsidR="00AF5793" w:rsidRPr="00B12DFB">
        <w:t xml:space="preserve"> membres de familles de B</w:t>
      </w:r>
      <w:r w:rsidR="00DA04CC" w:rsidRPr="00B12DFB">
        <w:t xml:space="preserve">elges peuvent demander le regroupement </w:t>
      </w:r>
      <w:r w:rsidR="00782F57" w:rsidRPr="00B12DFB">
        <w:t>familial. C</w:t>
      </w:r>
      <w:r w:rsidR="00DA04CC" w:rsidRPr="00B12DFB">
        <w:t xml:space="preserve">omme Jean-Yves l’a </w:t>
      </w:r>
      <w:r w:rsidR="00782F57" w:rsidRPr="00B12DFB">
        <w:t>également expliqué, le législateur</w:t>
      </w:r>
      <w:r w:rsidR="00DA04CC" w:rsidRPr="00B12DFB">
        <w:t xml:space="preserve"> a restreint les conditions par rappo</w:t>
      </w:r>
      <w:r w:rsidR="00782F57" w:rsidRPr="00B12DFB">
        <w:t>rt à celles des ressortissants U</w:t>
      </w:r>
      <w:r w:rsidR="00DA04CC" w:rsidRPr="00B12DFB">
        <w:t>E et donc</w:t>
      </w:r>
      <w:r w:rsidR="00782F57" w:rsidRPr="00B12DFB">
        <w:t>,</w:t>
      </w:r>
      <w:r w:rsidR="00DA04CC" w:rsidRPr="00B12DFB">
        <w:t xml:space="preserve"> là</w:t>
      </w:r>
      <w:r w:rsidR="00782F57" w:rsidRPr="00B12DFB">
        <w:t>, le Conseil d’É</w:t>
      </w:r>
      <w:r w:rsidR="00DA04CC" w:rsidRPr="00B12DFB">
        <w:t>tat</w:t>
      </w:r>
      <w:r w:rsidR="00782F57" w:rsidRPr="00B12DFB">
        <w:t xml:space="preserve"> siégeant comme juge de cassation</w:t>
      </w:r>
      <w:r w:rsidR="00DA04CC" w:rsidRPr="00B12DFB">
        <w:t xml:space="preserve"> a </w:t>
      </w:r>
      <w:r w:rsidR="00782F57" w:rsidRPr="00B12DFB">
        <w:t xml:space="preserve">bien été </w:t>
      </w:r>
      <w:r w:rsidR="00DA04CC" w:rsidRPr="00B12DFB">
        <w:t xml:space="preserve">confronté </w:t>
      </w:r>
      <w:r w:rsidR="00782F57" w:rsidRPr="00B12DFB">
        <w:t>à un moyen</w:t>
      </w:r>
      <w:r w:rsidR="00DA04CC" w:rsidRPr="00B12DFB">
        <w:t xml:space="preserve"> de droit</w:t>
      </w:r>
      <w:r w:rsidR="00782F57" w:rsidRPr="00B12DFB">
        <w:t xml:space="preserve"> invoquant une différence de traitement non justifiée fondée sur la nationalité. M</w:t>
      </w:r>
      <w:r w:rsidR="00DA04CC" w:rsidRPr="00B12DFB">
        <w:t xml:space="preserve">ais </w:t>
      </w:r>
      <w:r w:rsidR="00782F57" w:rsidRPr="00B12DFB">
        <w:t xml:space="preserve">il n’a </w:t>
      </w:r>
      <w:r w:rsidR="00DA04CC" w:rsidRPr="00B12DFB">
        <w:t>pas</w:t>
      </w:r>
      <w:r w:rsidR="00782F57" w:rsidRPr="00B12DFB">
        <w:t xml:space="preserve"> pu</w:t>
      </w:r>
      <w:r w:rsidR="00DA04CC" w:rsidRPr="00B12DFB">
        <w:t xml:space="preserve"> répondre lui-même</w:t>
      </w:r>
      <w:r w:rsidR="00782F57" w:rsidRPr="00B12DFB">
        <w:t xml:space="preserve"> à ce moyen</w:t>
      </w:r>
      <w:r w:rsidR="00DA04CC" w:rsidRPr="00B12DFB">
        <w:t xml:space="preserve"> puis</w:t>
      </w:r>
      <w:r w:rsidR="00782F57" w:rsidRPr="00B12DFB">
        <w:t xml:space="preserve">que la différence de traitement alléguée réside directement </w:t>
      </w:r>
      <w:r w:rsidR="00DA04CC" w:rsidRPr="00B12DFB">
        <w:t>dans la loi de 1980. Il a donc posé des questions préjudicielles à la Cour constitutionnelle</w:t>
      </w:r>
      <w:r w:rsidR="00782F57" w:rsidRPr="00B12DFB">
        <w:rPr>
          <w:rStyle w:val="Voetnootmarkering"/>
        </w:rPr>
        <w:footnoteReference w:id="13"/>
      </w:r>
      <w:r w:rsidR="00DA04CC" w:rsidRPr="00B12DFB">
        <w:t xml:space="preserve"> et on sait qu’il y a par ailleurs des recours en annulation</w:t>
      </w:r>
      <w:r w:rsidR="00782F57" w:rsidRPr="00B12DFB">
        <w:t xml:space="preserve"> également pendants devant cette Cour</w:t>
      </w:r>
      <w:r w:rsidR="00DA04CC" w:rsidRPr="00B12DFB">
        <w:t xml:space="preserve">. Donc c’est la Cour constitutionnelle qui va devoir trancher cette question et qui va </w:t>
      </w:r>
      <w:r w:rsidR="00F958B1" w:rsidRPr="00B12DFB">
        <w:t>faire pencher la balance</w:t>
      </w:r>
      <w:r w:rsidR="00DA04CC" w:rsidRPr="00B12DFB">
        <w:t xml:space="preserve"> soit vers l’ancienne situation, c’est-à-dire </w:t>
      </w:r>
      <w:r w:rsidR="00F958B1" w:rsidRPr="00B12DFB">
        <w:t xml:space="preserve">celle où la loi </w:t>
      </w:r>
      <w:r w:rsidR="00DA04CC" w:rsidRPr="00B12DFB">
        <w:t>assimilait les resso</w:t>
      </w:r>
      <w:r w:rsidR="00F958B1" w:rsidRPr="00B12DFB">
        <w:t>rtissants membres de la famille de B</w:t>
      </w:r>
      <w:r w:rsidR="00DA04CC" w:rsidRPr="00B12DFB">
        <w:t xml:space="preserve">elges à des membres de la famille de ressortissants </w:t>
      </w:r>
      <w:r w:rsidR="00F958B1" w:rsidRPr="00B12DFB">
        <w:t xml:space="preserve">UE, ou vice-versa, soit </w:t>
      </w:r>
      <w:r w:rsidR="00F958B1" w:rsidRPr="00B12DFB">
        <w:lastRenderedPageBreak/>
        <w:t xml:space="preserve">plutôt </w:t>
      </w:r>
      <w:r w:rsidR="00DA04CC" w:rsidRPr="00B12DFB">
        <w:t>vers la catégorie des membres de la famille de res</w:t>
      </w:r>
      <w:r w:rsidR="00F958B1" w:rsidRPr="00B12DFB">
        <w:t>sortissants non UE</w:t>
      </w:r>
      <w:r w:rsidR="00DA04CC" w:rsidRPr="00B12DFB">
        <w:t xml:space="preserve">. Là est tout le débat et nous verrons ce que la Cour constitutionnelle </w:t>
      </w:r>
      <w:r w:rsidR="00F958B1" w:rsidRPr="00B12DFB">
        <w:t xml:space="preserve">en </w:t>
      </w:r>
      <w:r w:rsidR="00DA04CC" w:rsidRPr="00B12DFB">
        <w:t xml:space="preserve">dira. </w:t>
      </w:r>
    </w:p>
    <w:p w:rsidR="00563BFC" w:rsidRPr="00B12DFB" w:rsidRDefault="00F958B1" w:rsidP="00DA04CC">
      <w:r w:rsidRPr="00B12DFB">
        <w:tab/>
      </w:r>
      <w:r w:rsidR="00DA04CC" w:rsidRPr="00B12DFB">
        <w:t>Quant à la section législation – et finalement le problème est un peu le même</w:t>
      </w:r>
      <w:r w:rsidR="00AF5793" w:rsidRPr="00B12DFB">
        <w:t xml:space="preserve"> que dans le contentieux des actes réglementaires</w:t>
      </w:r>
      <w:r w:rsidR="00DA04CC" w:rsidRPr="00B12DFB">
        <w:t xml:space="preserve"> – il est vraiment très rare que</w:t>
      </w:r>
      <w:r w:rsidRPr="00B12DFB">
        <w:t>,</w:t>
      </w:r>
      <w:r w:rsidR="00DA04CC" w:rsidRPr="00B12DFB">
        <w:t xml:space="preserve"> dans des avis d</w:t>
      </w:r>
      <w:r w:rsidRPr="00B12DFB">
        <w:t xml:space="preserve">e la section législation, </w:t>
      </w:r>
      <w:r w:rsidR="00DA04CC" w:rsidRPr="00B12DFB">
        <w:t xml:space="preserve"> </w:t>
      </w:r>
      <w:r w:rsidRPr="00B12DFB">
        <w:t xml:space="preserve">soit mise </w:t>
      </w:r>
      <w:r w:rsidR="00DA04CC" w:rsidRPr="00B12DFB">
        <w:t xml:space="preserve">directement en cause une violation du principe d’égalité et </w:t>
      </w:r>
      <w:r w:rsidRPr="00B12DFB">
        <w:t xml:space="preserve">des articles </w:t>
      </w:r>
      <w:r w:rsidR="00AF5793" w:rsidRPr="00B12DFB">
        <w:t xml:space="preserve">10,11 et </w:t>
      </w:r>
      <w:r w:rsidRPr="00B12DFB">
        <w:t xml:space="preserve">191 de la Constitution au sujet des projets de </w:t>
      </w:r>
      <w:r w:rsidR="00DA04CC" w:rsidRPr="00B12DFB">
        <w:t>textes q</w:t>
      </w:r>
      <w:r w:rsidR="00AF5793" w:rsidRPr="00B12DFB">
        <w:t>ui sont soumis. Ce qui</w:t>
      </w:r>
      <w:r w:rsidRPr="00B12DFB">
        <w:t xml:space="preserve"> est mis le </w:t>
      </w:r>
      <w:r w:rsidR="00DA04CC" w:rsidRPr="00B12DFB">
        <w:t>plus souvent en cause</w:t>
      </w:r>
      <w:r w:rsidRPr="00B12DFB">
        <w:t>,</w:t>
      </w:r>
      <w:r w:rsidR="00DA04CC" w:rsidRPr="00B12DFB">
        <w:t xml:space="preserve"> ce sont les différences de t</w:t>
      </w:r>
      <w:r w:rsidRPr="00B12DFB">
        <w:t>raitement entre étrangers eux</w:t>
      </w:r>
      <w:r w:rsidR="00DA04CC" w:rsidRPr="00B12DFB">
        <w:t>-mêmes</w:t>
      </w:r>
      <w:r w:rsidRPr="00B12DFB">
        <w:t xml:space="preserve"> ou, plus précisément</w:t>
      </w:r>
      <w:r w:rsidR="00DA04CC" w:rsidRPr="00B12DFB">
        <w:t>, entre catégorie</w:t>
      </w:r>
      <w:r w:rsidRPr="00B12DFB">
        <w:t>s</w:t>
      </w:r>
      <w:r w:rsidR="00DA04CC" w:rsidRPr="00B12DFB">
        <w:t xml:space="preserve"> d’étrangers, mais pas vraiment fondé</w:t>
      </w:r>
      <w:r w:rsidRPr="00B12DFB">
        <w:t>es</w:t>
      </w:r>
      <w:r w:rsidR="00DA04CC" w:rsidRPr="00B12DFB">
        <w:t xml:space="preserve"> sur la nationalité</w:t>
      </w:r>
      <w:r w:rsidRPr="00B12DFB">
        <w:t xml:space="preserve"> proprement dite. Je pense, par exemple, à </w:t>
      </w:r>
      <w:r w:rsidR="00DA04CC" w:rsidRPr="00B12DFB">
        <w:t xml:space="preserve">des traitements </w:t>
      </w:r>
      <w:r w:rsidRPr="00B12DFB">
        <w:t xml:space="preserve">différents </w:t>
      </w:r>
      <w:r w:rsidR="00DA04CC" w:rsidRPr="00B12DFB">
        <w:t>réservés à des personnes ayant fait l’objet de régularisation et d’autres ayant fait l’objet d’une reconnaissance en qualité de réfugiés au niv</w:t>
      </w:r>
      <w:r w:rsidRPr="00B12DFB">
        <w:t xml:space="preserve">eau de l’accès au travail, au sujet de </w:t>
      </w:r>
      <w:r w:rsidR="00DA04CC" w:rsidRPr="00B12DFB">
        <w:t>la dispense ou no</w:t>
      </w:r>
      <w:r w:rsidRPr="00B12DFB">
        <w:t xml:space="preserve">n du permis de travail. Ce </w:t>
      </w:r>
      <w:r w:rsidR="00DA04CC" w:rsidRPr="00B12DFB">
        <w:t xml:space="preserve">sont </w:t>
      </w:r>
      <w:r w:rsidRPr="00B12DFB">
        <w:t xml:space="preserve">donc </w:t>
      </w:r>
      <w:r w:rsidR="00DA04CC" w:rsidRPr="00B12DFB">
        <w:t>des d</w:t>
      </w:r>
      <w:r w:rsidRPr="00B12DFB">
        <w:t xml:space="preserve">ifférences entre étrangers qui ne sont </w:t>
      </w:r>
      <w:r w:rsidR="00DA04CC" w:rsidRPr="00B12DFB">
        <w:t>pas fond</w:t>
      </w:r>
      <w:r w:rsidRPr="00B12DFB">
        <w:t xml:space="preserve">ées sur la nationalité, mais bien </w:t>
      </w:r>
      <w:r w:rsidR="00DA04CC" w:rsidRPr="00B12DFB">
        <w:t>sur la catégorie à laquelle ils appartiennent. La seule e</w:t>
      </w:r>
      <w:r w:rsidRPr="00B12DFB">
        <w:t xml:space="preserve">xception récente que l’on </w:t>
      </w:r>
      <w:r w:rsidR="00DA04CC" w:rsidRPr="00B12DFB">
        <w:t xml:space="preserve">peut trouver – et elle fait </w:t>
      </w:r>
      <w:r w:rsidRPr="00B12DFB">
        <w:t>également écho</w:t>
      </w:r>
      <w:r w:rsidR="009B14AA" w:rsidRPr="00B12DFB">
        <w:t xml:space="preserve"> à ce qu’a expliqué</w:t>
      </w:r>
      <w:r w:rsidR="00DA04CC" w:rsidRPr="00B12DFB">
        <w:t xml:space="preserve"> Jean-Yves Ca</w:t>
      </w:r>
      <w:r w:rsidRPr="00B12DFB">
        <w:t>r</w:t>
      </w:r>
      <w:r w:rsidR="00DA04CC" w:rsidRPr="00B12DFB">
        <w:t>lier</w:t>
      </w:r>
      <w:r w:rsidR="009B14AA" w:rsidRPr="00B12DFB">
        <w:t xml:space="preserve"> en se référant à </w:t>
      </w:r>
      <w:r w:rsidR="00DA04CC" w:rsidRPr="00B12DFB">
        <w:t xml:space="preserve"> </w:t>
      </w:r>
      <w:r w:rsidR="009B14AA" w:rsidRPr="00B12DFB">
        <w:t xml:space="preserve">l’arrêt </w:t>
      </w:r>
      <w:proofErr w:type="spellStart"/>
      <w:r w:rsidR="009B14AA" w:rsidRPr="00B12DFB">
        <w:t>Zambrano</w:t>
      </w:r>
      <w:proofErr w:type="spellEnd"/>
      <w:r w:rsidR="009B14AA" w:rsidRPr="00B12DFB">
        <w:t xml:space="preserve"> de la Cour de justice</w:t>
      </w:r>
      <w:r w:rsidR="00AF5793" w:rsidRPr="00B12DFB">
        <w:t xml:space="preserve"> de l’Union européenne</w:t>
      </w:r>
      <w:r w:rsidR="009B14AA" w:rsidRPr="00B12DFB">
        <w:t xml:space="preserve"> </w:t>
      </w:r>
      <w:r w:rsidR="00DA04CC" w:rsidRPr="00B12DFB">
        <w:t>–</w:t>
      </w:r>
      <w:r w:rsidR="009B14AA" w:rsidRPr="00B12DFB">
        <w:t>,</w:t>
      </w:r>
      <w:r w:rsidR="00DA04CC" w:rsidRPr="00B12DFB">
        <w:t xml:space="preserve"> c’est un avis qui a été rendu par la section législation sur un des nombreux amendem</w:t>
      </w:r>
      <w:r w:rsidR="009B14AA" w:rsidRPr="00B12DFB">
        <w:t>ents qui ont abouti</w:t>
      </w:r>
      <w:r w:rsidRPr="00B12DFB">
        <w:t xml:space="preserve"> à la loi du 8 juillet 2011 dont j’ai déjà fait état, à savoir la loi </w:t>
      </w:r>
      <w:r w:rsidR="00DA04CC" w:rsidRPr="00B12DFB">
        <w:t>qui a restreint les conditions auxquel</w:t>
      </w:r>
      <w:r w:rsidRPr="00B12DFB">
        <w:t>les les membres de familles de B</w:t>
      </w:r>
      <w:r w:rsidR="00DA04CC" w:rsidRPr="00B12DFB">
        <w:t>elges peuvent demander le regroupement famili</w:t>
      </w:r>
      <w:r w:rsidR="009B14AA" w:rsidRPr="00B12DFB">
        <w:t xml:space="preserve">al. </w:t>
      </w:r>
      <w:r w:rsidR="00DA04CC" w:rsidRPr="00B12DFB">
        <w:t>Dans cet avis de la sectio</w:t>
      </w:r>
      <w:r w:rsidR="009B14AA" w:rsidRPr="00B12DFB">
        <w:t xml:space="preserve">n législation, portant sur un texte qui envisageait </w:t>
      </w:r>
      <w:r w:rsidR="00DA04CC" w:rsidRPr="00B12DFB">
        <w:t>de restreindre la possibilité pour des parents non belges d’enfants belges de demander le regroupement familial, la s</w:t>
      </w:r>
      <w:r w:rsidR="009B14AA" w:rsidRPr="00B12DFB">
        <w:t>ection législation sur</w:t>
      </w:r>
      <w:r w:rsidR="00DA04CC" w:rsidRPr="00B12DFB">
        <w:t xml:space="preserve"> le projet d’amendement</w:t>
      </w:r>
      <w:r w:rsidR="009B14AA" w:rsidRPr="00B12DFB">
        <w:t xml:space="preserve"> qui lui avait été soumis</w:t>
      </w:r>
      <w:r w:rsidR="00DA04CC" w:rsidRPr="00B12DFB">
        <w:t xml:space="preserve">, avait attiré l’attention sur les conséquences de la jurisprudence </w:t>
      </w:r>
      <w:proofErr w:type="spellStart"/>
      <w:r w:rsidR="00DA04CC" w:rsidRPr="00B12DFB">
        <w:t>Zambrano</w:t>
      </w:r>
      <w:proofErr w:type="spellEnd"/>
      <w:r w:rsidR="00DA04CC" w:rsidRPr="00B12DFB">
        <w:t xml:space="preserve"> en invoq</w:t>
      </w:r>
      <w:r w:rsidR="009B14AA" w:rsidRPr="00B12DFB">
        <w:t xml:space="preserve">uant directement </w:t>
      </w:r>
      <w:r w:rsidR="00DA04CC" w:rsidRPr="00B12DFB">
        <w:t>l’article 20 du traité sur le fonctionnement de l’union européenne. Mais je dois dire que l’avis</w:t>
      </w:r>
      <w:r w:rsidR="009B14AA" w:rsidRPr="00B12DFB">
        <w:t>,</w:t>
      </w:r>
      <w:r w:rsidR="00DA04CC" w:rsidRPr="00B12DFB">
        <w:t xml:space="preserve"> dans ce qui en a été dit</w:t>
      </w:r>
      <w:r w:rsidR="009B14AA" w:rsidRPr="00B12DFB">
        <w:t xml:space="preserve"> par la suite,</w:t>
      </w:r>
      <w:r w:rsidR="00DA04CC" w:rsidRPr="00B12DFB">
        <w:t xml:space="preserve"> avait été un peu mal compris. On avait </w:t>
      </w:r>
      <w:r w:rsidR="009B14AA" w:rsidRPr="00B12DFB">
        <w:t xml:space="preserve">en effet </w:t>
      </w:r>
      <w:r w:rsidR="00DA04CC" w:rsidRPr="00B12DFB">
        <w:t>co</w:t>
      </w:r>
      <w:r w:rsidR="009B14AA" w:rsidRPr="00B12DFB">
        <w:t>mpris l’avis comme disant que cela</w:t>
      </w:r>
      <w:r w:rsidR="00DA04CC" w:rsidRPr="00B12DFB">
        <w:t xml:space="preserve"> n’irait pas si l’on obligeait les parents à quitter la Belgique. En réalité si vous lisez très attentivement le passage de l’avis, il dit ceci : « l’amendement aurait pour effet d’</w:t>
      </w:r>
      <w:r w:rsidR="003D753C" w:rsidRPr="00B12DFB">
        <w:t>obliger un belge, citoyen de l’U</w:t>
      </w:r>
      <w:r w:rsidR="00DA04CC" w:rsidRPr="00B12DFB">
        <w:t>nion européenne de quitter le territoire de celle-ci, c’est-à-dire de l’union européenne, pour vivre avec les membres de sa famille et exercer son droit fondamental au respect de la vie pr</w:t>
      </w:r>
      <w:r w:rsidR="009B14AA" w:rsidRPr="00B12DFB">
        <w:t xml:space="preserve">ivée et familiale ». Et donc </w:t>
      </w:r>
      <w:r w:rsidR="00DA04CC" w:rsidRPr="00B12DFB">
        <w:t xml:space="preserve"> l’avis</w:t>
      </w:r>
      <w:r w:rsidR="009B14AA" w:rsidRPr="00B12DFB">
        <w:t xml:space="preserve"> en arrivait à la conclusion</w:t>
      </w:r>
      <w:r w:rsidR="00DA04CC" w:rsidRPr="00B12DFB">
        <w:t xml:space="preserve"> que la question se posait de</w:t>
      </w:r>
      <w:r w:rsidR="009B14AA" w:rsidRPr="00B12DFB">
        <w:t xml:space="preserve"> savoir si le fait de</w:t>
      </w:r>
      <w:r w:rsidR="00DA04CC" w:rsidRPr="00B12DFB">
        <w:t xml:space="preserve"> devoir quitter</w:t>
      </w:r>
      <w:r w:rsidR="009B14AA" w:rsidRPr="00B12DFB">
        <w:t>,</w:t>
      </w:r>
      <w:r w:rsidR="00DA04CC" w:rsidRPr="00B12DFB">
        <w:t xml:space="preserve"> </w:t>
      </w:r>
      <w:r w:rsidR="009B14AA" w:rsidRPr="00B12DFB">
        <w:t xml:space="preserve">dans ces conditions, </w:t>
      </w:r>
      <w:r w:rsidR="00DA04CC" w:rsidRPr="00B12DFB">
        <w:t xml:space="preserve">le territoire de </w:t>
      </w:r>
      <w:r w:rsidR="003D753C" w:rsidRPr="00B12DFB">
        <w:t>l’U</w:t>
      </w:r>
      <w:r w:rsidR="009B14AA" w:rsidRPr="00B12DFB">
        <w:t xml:space="preserve">nion européenne </w:t>
      </w:r>
      <w:r w:rsidR="00DA04CC" w:rsidRPr="00B12DFB">
        <w:t>ne mettait pas les intéressés, comme l’observait le Cour de justice</w:t>
      </w:r>
      <w:r w:rsidR="009B14AA" w:rsidRPr="00B12DFB">
        <w:t xml:space="preserve"> dans son arrêt </w:t>
      </w:r>
      <w:proofErr w:type="spellStart"/>
      <w:r w:rsidR="009B14AA" w:rsidRPr="00B12DFB">
        <w:t>Zambrano</w:t>
      </w:r>
      <w:proofErr w:type="spellEnd"/>
      <w:r w:rsidR="00F10E25" w:rsidRPr="00B12DFB">
        <w:rPr>
          <w:rStyle w:val="Voetnootmarkering"/>
        </w:rPr>
        <w:footnoteReference w:id="14"/>
      </w:r>
      <w:r w:rsidR="00DA04CC" w:rsidRPr="00B12DFB">
        <w:t>, dans l’impossibilité d’exercer l’essentiel des droits conférés par leur statut</w:t>
      </w:r>
      <w:r w:rsidR="009B14AA" w:rsidRPr="00B12DFB">
        <w:t xml:space="preserve"> de citoyen de l’UE</w:t>
      </w:r>
      <w:r w:rsidR="00DA04CC" w:rsidRPr="00B12DFB">
        <w:t xml:space="preserve">. Donc la question était </w:t>
      </w:r>
      <w:r w:rsidR="009B14AA" w:rsidRPr="00B12DFB">
        <w:t xml:space="preserve">bien </w:t>
      </w:r>
      <w:r w:rsidR="00DA04CC" w:rsidRPr="00B12DFB">
        <w:t>posée</w:t>
      </w:r>
      <w:r w:rsidR="003D753C" w:rsidRPr="00B12DFB">
        <w:t>, mais au regard du territoire de l’Union européenne,</w:t>
      </w:r>
      <w:r w:rsidR="009B14AA" w:rsidRPr="00B12DFB">
        <w:t xml:space="preserve"> et </w:t>
      </w:r>
      <w:r w:rsidR="00DA04CC" w:rsidRPr="00B12DFB">
        <w:t xml:space="preserve"> </w:t>
      </w:r>
      <w:r w:rsidR="009B14AA" w:rsidRPr="00B12DFB">
        <w:t xml:space="preserve">la réponse y a finalement </w:t>
      </w:r>
      <w:r w:rsidR="00DA04CC" w:rsidRPr="00B12DFB">
        <w:t xml:space="preserve">été donnée – comme l’a </w:t>
      </w:r>
      <w:r w:rsidR="009B14AA" w:rsidRPr="00B12DFB">
        <w:t>également observé</w:t>
      </w:r>
      <w:r w:rsidR="00DA04CC" w:rsidRPr="00B12DFB">
        <w:t xml:space="preserve"> Jean-Yves – par la Cour de Justice elle-même dans l’affaire </w:t>
      </w:r>
      <w:proofErr w:type="spellStart"/>
      <w:r w:rsidR="00DA04CC" w:rsidRPr="00B12DFB">
        <w:t>Dereci</w:t>
      </w:r>
      <w:proofErr w:type="spellEnd"/>
      <w:r w:rsidR="0076706A" w:rsidRPr="00B12DFB">
        <w:rPr>
          <w:rStyle w:val="Voetnootmarkering"/>
        </w:rPr>
        <w:footnoteReference w:id="15"/>
      </w:r>
      <w:r w:rsidR="00D01853" w:rsidRPr="00B12DFB">
        <w:t>. Par cet arrêt</w:t>
      </w:r>
      <w:r w:rsidR="003D753C" w:rsidRPr="00B12DFB">
        <w:t>, la Cour de jus</w:t>
      </w:r>
      <w:r w:rsidR="00D01853" w:rsidRPr="00B12DFB">
        <w:t xml:space="preserve">tice a en effet </w:t>
      </w:r>
      <w:r w:rsidR="003D753C" w:rsidRPr="00B12DFB">
        <w:t xml:space="preserve">quelque peu </w:t>
      </w:r>
      <w:r w:rsidR="00D01853" w:rsidRPr="00B12DFB">
        <w:t>(</w:t>
      </w:r>
      <w:proofErr w:type="spellStart"/>
      <w:r w:rsidR="00D01853" w:rsidRPr="00B12DFB">
        <w:t>re</w:t>
      </w:r>
      <w:proofErr w:type="spellEnd"/>
      <w:r w:rsidR="00D01853" w:rsidRPr="00B12DFB">
        <w:t>)</w:t>
      </w:r>
      <w:r w:rsidR="00DA04CC" w:rsidRPr="00B12DFB">
        <w:t>fermé</w:t>
      </w:r>
      <w:r w:rsidR="00D01853" w:rsidRPr="00B12DFB">
        <w:t xml:space="preserve"> la porte sur </w:t>
      </w:r>
      <w:r w:rsidR="00DA04CC" w:rsidRPr="00B12DFB">
        <w:t>ce qui avait</w:t>
      </w:r>
      <w:r w:rsidR="00D01853" w:rsidRPr="00B12DFB">
        <w:t xml:space="preserve"> pu être</w:t>
      </w:r>
      <w:r w:rsidR="00DA04CC" w:rsidRPr="00B12DFB">
        <w:t xml:space="preserve"> perçu comme une ouverture dans l’affaire </w:t>
      </w:r>
      <w:proofErr w:type="spellStart"/>
      <w:r w:rsidR="00DA04CC" w:rsidRPr="00B12DFB">
        <w:t>Zambrano</w:t>
      </w:r>
      <w:proofErr w:type="spellEnd"/>
      <w:r w:rsidR="00DA04CC" w:rsidRPr="00B12DFB">
        <w:t>. Et donc</w:t>
      </w:r>
      <w:r w:rsidR="00D01853" w:rsidRPr="00B12DFB">
        <w:t xml:space="preserve"> la question reste posée - </w:t>
      </w:r>
      <w:r w:rsidR="00DA04CC" w:rsidRPr="00B12DFB">
        <w:t>et la section législ</w:t>
      </w:r>
      <w:r w:rsidR="00D01853" w:rsidRPr="00B12DFB">
        <w:t xml:space="preserve">ation y est attentive tout en devant </w:t>
      </w:r>
      <w:r w:rsidR="00DA04CC" w:rsidRPr="00B12DFB">
        <w:t>tenir compte de ce qui se fait au</w:t>
      </w:r>
      <w:r w:rsidR="003D753C" w:rsidRPr="00B12DFB">
        <w:t xml:space="preserve"> niveau du contexte européen ainsi que </w:t>
      </w:r>
      <w:r w:rsidR="00DA04CC" w:rsidRPr="00B12DFB">
        <w:t>des arrê</w:t>
      </w:r>
      <w:r w:rsidR="00D01853" w:rsidRPr="00B12DFB">
        <w:t>ts de la Cour constitutionnelle-, de savoir c</w:t>
      </w:r>
      <w:r w:rsidR="003D753C" w:rsidRPr="00B12DFB">
        <w:t>ombien de temps il va être possible de tenir avec ce que l’on</w:t>
      </w:r>
      <w:r w:rsidR="00DA04CC" w:rsidRPr="00B12DFB">
        <w:t xml:space="preserve"> appelle la </w:t>
      </w:r>
      <w:r w:rsidR="00D01853" w:rsidRPr="00B12DFB">
        <w:t>« </w:t>
      </w:r>
      <w:r w:rsidR="00DA04CC" w:rsidRPr="00B12DFB">
        <w:t>discrimination à rebours</w:t>
      </w:r>
      <w:r w:rsidR="00D01853" w:rsidRPr="00B12DFB">
        <w:t> »</w:t>
      </w:r>
      <w:r w:rsidR="00DA04CC" w:rsidRPr="00B12DFB">
        <w:t> ? On sait que les avocats généraux à la Cour de Justice on</w:t>
      </w:r>
      <w:r w:rsidR="00D01853" w:rsidRPr="00B12DFB">
        <w:t>t,</w:t>
      </w:r>
      <w:r w:rsidR="00DA04CC" w:rsidRPr="00B12DFB">
        <w:t xml:space="preserve"> </w:t>
      </w:r>
      <w:r w:rsidR="00D01853" w:rsidRPr="00B12DFB">
        <w:t>dans plusieurs affaires, considéré</w:t>
      </w:r>
      <w:r w:rsidR="00DA04CC" w:rsidRPr="00B12DFB">
        <w:t xml:space="preserve"> que ce n’était pas tenable à long terme</w:t>
      </w:r>
      <w:r w:rsidR="00D01853" w:rsidRPr="00B12DFB">
        <w:t xml:space="preserve">, mais la Cour de justice </w:t>
      </w:r>
      <w:r w:rsidR="00D01853" w:rsidRPr="00B12DFB">
        <w:lastRenderedPageBreak/>
        <w:t xml:space="preserve">n’est, pour l’heure, manifestement </w:t>
      </w:r>
      <w:r w:rsidR="00DA04CC" w:rsidRPr="00B12DFB">
        <w:t>pas</w:t>
      </w:r>
      <w:r w:rsidR="00D01853" w:rsidRPr="00B12DFB">
        <w:t xml:space="preserve"> prête à ouvrir la porte. Mais </w:t>
      </w:r>
      <w:r w:rsidR="00DA04CC" w:rsidRPr="00B12DFB">
        <w:t>ce</w:t>
      </w:r>
      <w:r w:rsidR="00D01853" w:rsidRPr="00B12DFB">
        <w:t xml:space="preserve">tte réticence de la Cour de </w:t>
      </w:r>
      <w:proofErr w:type="spellStart"/>
      <w:r w:rsidR="00D01853" w:rsidRPr="00B12DFB">
        <w:t>jusitice</w:t>
      </w:r>
      <w:proofErr w:type="spellEnd"/>
      <w:r w:rsidR="00DA04CC" w:rsidRPr="00B12DFB">
        <w:t xml:space="preserve"> n’est </w:t>
      </w:r>
      <w:r w:rsidR="003D753C" w:rsidRPr="00B12DFB">
        <w:t xml:space="preserve"> toutefois </w:t>
      </w:r>
      <w:r w:rsidR="00DA04CC" w:rsidRPr="00B12DFB">
        <w:t>pas spécifique au droit des étrangers. La Belgique a</w:t>
      </w:r>
      <w:r w:rsidR="003D753C" w:rsidRPr="00B12DFB">
        <w:t>, en effet,</w:t>
      </w:r>
      <w:r w:rsidR="00DA04CC" w:rsidRPr="00B12DFB">
        <w:t xml:space="preserve"> aussi été concernée par un problème de discrimination à rebours</w:t>
      </w:r>
      <w:r w:rsidR="00D01853" w:rsidRPr="00B12DFB">
        <w:t xml:space="preserve"> dans un tout autre contexte : celui du système de</w:t>
      </w:r>
      <w:r w:rsidR="00DA04CC" w:rsidRPr="00B12DFB">
        <w:t xml:space="preserve"> l’assurance soin</w:t>
      </w:r>
      <w:r w:rsidR="00D01853" w:rsidRPr="00B12DFB">
        <w:t>s</w:t>
      </w:r>
      <w:r w:rsidR="00DA04CC" w:rsidRPr="00B12DFB">
        <w:t xml:space="preserve"> de santé</w:t>
      </w:r>
      <w:r w:rsidR="00D01853" w:rsidRPr="00B12DFB">
        <w:t xml:space="preserve"> (« </w:t>
      </w:r>
      <w:proofErr w:type="spellStart"/>
      <w:r w:rsidR="00D01853" w:rsidRPr="00B12DFB">
        <w:t>zorgverzekering</w:t>
      </w:r>
      <w:proofErr w:type="spellEnd"/>
      <w:r w:rsidR="00D01853" w:rsidRPr="00B12DFB">
        <w:t> ») mis en place par la R</w:t>
      </w:r>
      <w:r w:rsidR="00DA04CC" w:rsidRPr="00B12DFB">
        <w:t>égion Fl</w:t>
      </w:r>
      <w:r w:rsidR="00D01853" w:rsidRPr="00B12DFB">
        <w:t>amande. L</w:t>
      </w:r>
      <w:r w:rsidR="00DA04CC" w:rsidRPr="00B12DFB">
        <w:t xml:space="preserve">a Cour de justice </w:t>
      </w:r>
      <w:r w:rsidR="00D01853" w:rsidRPr="00B12DFB">
        <w:t xml:space="preserve">a, </w:t>
      </w:r>
      <w:r w:rsidR="00DA04CC" w:rsidRPr="00B12DFB">
        <w:t>dans un premier temps</w:t>
      </w:r>
      <w:r w:rsidR="00D01853" w:rsidRPr="00B12DFB">
        <w:t xml:space="preserve">, considéré que </w:t>
      </w:r>
      <w:r w:rsidR="003D753C" w:rsidRPr="00B12DFB">
        <w:t>le décret flamand ‘</w:t>
      </w:r>
      <w:proofErr w:type="spellStart"/>
      <w:r w:rsidR="003D753C" w:rsidRPr="00B12DFB">
        <w:t>Z</w:t>
      </w:r>
      <w:r w:rsidR="00DA04CC" w:rsidRPr="00B12DFB">
        <w:t>orgverzekering</w:t>
      </w:r>
      <w:proofErr w:type="spellEnd"/>
      <w:r w:rsidR="00DA04CC" w:rsidRPr="00B12DFB">
        <w:t xml:space="preserve">’ violait le droit de circuler </w:t>
      </w:r>
      <w:r w:rsidR="00D01853" w:rsidRPr="00B12DFB">
        <w:t xml:space="preserve">librement </w:t>
      </w:r>
      <w:r w:rsidR="003D753C" w:rsidRPr="00B12DFB">
        <w:t>des citoyens de l’U</w:t>
      </w:r>
      <w:r w:rsidR="00DA04CC" w:rsidRPr="00B12DFB">
        <w:t>nion européenne e</w:t>
      </w:r>
      <w:r w:rsidR="003D753C" w:rsidRPr="00B12DFB">
        <w:t>t des membres de leur famille</w:t>
      </w:r>
      <w:r w:rsidR="00D01853" w:rsidRPr="00B12DFB">
        <w:t>, m</w:t>
      </w:r>
      <w:r w:rsidR="00DA04CC" w:rsidRPr="00B12DFB">
        <w:t>ais</w:t>
      </w:r>
      <w:r w:rsidR="00D01853" w:rsidRPr="00B12DFB">
        <w:t xml:space="preserve">, dans un second temps, elle </w:t>
      </w:r>
      <w:r w:rsidR="00DA04CC" w:rsidRPr="00B12DFB">
        <w:t>a refusé de se prononcer su</w:t>
      </w:r>
      <w:r w:rsidR="00D01853" w:rsidRPr="00B12DFB">
        <w:t xml:space="preserve">r l’éventuelle violation entre Belges </w:t>
      </w:r>
      <w:r w:rsidR="00DA04CC" w:rsidRPr="00B12DFB">
        <w:t>qui</w:t>
      </w:r>
      <w:r w:rsidR="00D01853" w:rsidRPr="00B12DFB">
        <w:t>,</w:t>
      </w:r>
      <w:r w:rsidR="00DA04CC" w:rsidRPr="00B12DFB">
        <w:t xml:space="preserve"> n’ayant pas </w:t>
      </w:r>
      <w:r w:rsidR="003D753C" w:rsidRPr="00B12DFB">
        <w:t>circulé sur le territoire de l’U</w:t>
      </w:r>
      <w:r w:rsidR="00DA04CC" w:rsidRPr="00B12DFB">
        <w:t>nion européenne</w:t>
      </w:r>
      <w:r w:rsidR="00D01853" w:rsidRPr="00B12DFB">
        <w:t>,</w:t>
      </w:r>
      <w:r w:rsidR="00DA04CC" w:rsidRPr="00B12DFB">
        <w:t xml:space="preserve"> ne peuvent pas invoquer la protection </w:t>
      </w:r>
      <w:r w:rsidR="003D753C" w:rsidRPr="00B12DFB">
        <w:t xml:space="preserve">du droit européen. Et donc </w:t>
      </w:r>
      <w:r w:rsidR="00DA04CC" w:rsidRPr="00B12DFB">
        <w:t>« C’est peut-être possible »</w:t>
      </w:r>
      <w:r w:rsidR="003D753C" w:rsidRPr="00B12DFB">
        <w:t>, dit la C</w:t>
      </w:r>
      <w:r w:rsidR="00DA04CC" w:rsidRPr="00B12DFB">
        <w:t>our</w:t>
      </w:r>
      <w:r w:rsidR="003D753C" w:rsidRPr="00B12DFB">
        <w:t>, qu’il y ait une discrimination à recours</w:t>
      </w:r>
      <w:r w:rsidR="00DA04CC" w:rsidRPr="00B12DFB">
        <w:t>, « mais ce n’est pas à moi de le dire ». Et donc on voit qu’il y a - à mon sens- une hésitation très forte de la Cour de justice à ouvrir la porte, parce qu’elle sait que si elle le fait dans un domaine</w:t>
      </w:r>
      <w:r w:rsidR="00D01853" w:rsidRPr="00B12DFB">
        <w:t xml:space="preserve"> particulier, cela</w:t>
      </w:r>
      <w:r w:rsidR="00DA04CC" w:rsidRPr="00B12DFB">
        <w:t xml:space="preserve"> va</w:t>
      </w:r>
      <w:r w:rsidR="00563BFC" w:rsidRPr="00B12DFB">
        <w:t xml:space="preserve"> pouvoir avoir des répercussions dans de nombreux autres </w:t>
      </w:r>
      <w:r w:rsidR="00DA04CC" w:rsidRPr="00B12DFB">
        <w:t>domaines du droit de l’union européenn</w:t>
      </w:r>
      <w:r w:rsidR="00563BFC" w:rsidRPr="00B12DFB">
        <w:t>e, avec toutes les conséquences qui pourraient en résulter</w:t>
      </w:r>
      <w:r w:rsidR="00DA04CC" w:rsidRPr="00B12DFB">
        <w:t xml:space="preserve">. On </w:t>
      </w:r>
      <w:r w:rsidR="00563BFC" w:rsidRPr="00B12DFB">
        <w:t>en est là dans les deux débats : q</w:t>
      </w:r>
      <w:r w:rsidR="00DA04CC" w:rsidRPr="00B12DFB">
        <w:t>ue va dire la Cour constitutionnelle au niveau des restrictions au droit</w:t>
      </w:r>
      <w:r w:rsidR="00563BFC" w:rsidRPr="00B12DFB">
        <w:t>s des membres de la famille de B</w:t>
      </w:r>
      <w:r w:rsidR="00DA04CC" w:rsidRPr="00B12DFB">
        <w:t xml:space="preserve">elges </w:t>
      </w:r>
      <w:r w:rsidR="003D753C" w:rsidRPr="00B12DFB">
        <w:t xml:space="preserve">en matière de regroupement familial </w:t>
      </w:r>
      <w:r w:rsidR="00DA04CC" w:rsidRPr="00B12DFB">
        <w:t>au regard notamment du droit belge et que pourrait dire prochainement la Cour de justice au regard des discriminations à rebours</w:t>
      </w:r>
      <w:r w:rsidR="00563BFC" w:rsidRPr="00B12DFB">
        <w:t xml:space="preserve"> au sujet de cette même question</w:t>
      </w:r>
      <w:r w:rsidR="00DA04CC" w:rsidRPr="00B12DFB">
        <w:t xml:space="preserve"> ? Et c’est dans ce contexte-là que, pour l’instant, au niveau de la section législation, les avis sont donnés sur les projets qui </w:t>
      </w:r>
      <w:r w:rsidR="003D753C" w:rsidRPr="00B12DFB">
        <w:t xml:space="preserve">lui </w:t>
      </w:r>
      <w:r w:rsidR="00DA04CC" w:rsidRPr="00B12DFB">
        <w:t xml:space="preserve">sont soumis. </w:t>
      </w:r>
    </w:p>
    <w:p w:rsidR="00563BFC" w:rsidRPr="00B12DFB" w:rsidRDefault="00563BFC" w:rsidP="00DA04CC"/>
    <w:p w:rsidR="00DA04CC" w:rsidRPr="00B12DFB" w:rsidRDefault="00563BFC" w:rsidP="00DA04CC">
      <w:r w:rsidRPr="00B12DFB">
        <w:tab/>
      </w:r>
      <w:r w:rsidR="00DA04CC" w:rsidRPr="00B12DFB">
        <w:t xml:space="preserve">Je vous remercie. </w:t>
      </w:r>
    </w:p>
    <w:p w:rsidR="00EA1470" w:rsidRPr="00B12DFB" w:rsidRDefault="00EA1470"/>
    <w:sectPr w:rsidR="00EA1470" w:rsidRPr="00B12DFB" w:rsidSect="00CD624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7D" w:rsidRDefault="009F6A7D" w:rsidP="00DA3C62">
      <w:pPr>
        <w:spacing w:after="0" w:line="240" w:lineRule="auto"/>
      </w:pPr>
      <w:r>
        <w:separator/>
      </w:r>
    </w:p>
  </w:endnote>
  <w:endnote w:type="continuationSeparator" w:id="0">
    <w:p w:rsidR="009F6A7D" w:rsidRDefault="009F6A7D" w:rsidP="00DA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73516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7D1795" w:rsidRDefault="007D1795">
            <w:pPr>
              <w:pStyle w:val="Voettekst"/>
              <w:jc w:val="right"/>
            </w:pPr>
            <w:r>
              <w:t xml:space="preserve">Page </w:t>
            </w:r>
            <w:r w:rsidR="00DA67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67C6">
              <w:rPr>
                <w:b/>
                <w:sz w:val="24"/>
                <w:szCs w:val="24"/>
              </w:rPr>
              <w:fldChar w:fldCharType="separate"/>
            </w:r>
            <w:r w:rsidR="00B12DFB">
              <w:rPr>
                <w:b/>
                <w:noProof/>
              </w:rPr>
              <w:t>1</w:t>
            </w:r>
            <w:r w:rsidR="00DA67C6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DA67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67C6">
              <w:rPr>
                <w:b/>
                <w:sz w:val="24"/>
                <w:szCs w:val="24"/>
              </w:rPr>
              <w:fldChar w:fldCharType="separate"/>
            </w:r>
            <w:r w:rsidR="00B12DFB">
              <w:rPr>
                <w:b/>
                <w:noProof/>
              </w:rPr>
              <w:t>5</w:t>
            </w:r>
            <w:r w:rsidR="00DA67C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D1795" w:rsidRDefault="007D179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7D" w:rsidRDefault="009F6A7D" w:rsidP="00DA3C62">
      <w:pPr>
        <w:spacing w:after="0" w:line="240" w:lineRule="auto"/>
      </w:pPr>
      <w:r>
        <w:separator/>
      </w:r>
    </w:p>
  </w:footnote>
  <w:footnote w:type="continuationSeparator" w:id="0">
    <w:p w:rsidR="009F6A7D" w:rsidRDefault="009F6A7D" w:rsidP="00DA3C62">
      <w:pPr>
        <w:spacing w:after="0" w:line="240" w:lineRule="auto"/>
      </w:pPr>
      <w:r>
        <w:continuationSeparator/>
      </w:r>
    </w:p>
  </w:footnote>
  <w:footnote w:id="1">
    <w:p w:rsidR="007D1795" w:rsidRPr="00B12DFB" w:rsidRDefault="007D1795">
      <w:pPr>
        <w:pStyle w:val="Voetnoottekst"/>
      </w:pPr>
      <w:r w:rsidRPr="00B12DFB">
        <w:rPr>
          <w:rStyle w:val="Voetnootmarkering"/>
        </w:rPr>
        <w:footnoteRef/>
      </w:r>
      <w:r w:rsidRPr="00B12DFB">
        <w:t xml:space="preserve"> R. ANDERSEN, « Le principe d’égalité et de non-discrimination devant le Conseil d’État au contentieux « Étrangers », </w:t>
      </w:r>
      <w:r w:rsidRPr="00B12DFB">
        <w:rPr>
          <w:i/>
        </w:rPr>
        <w:t>in</w:t>
      </w:r>
      <w:r w:rsidRPr="00B12DFB">
        <w:t xml:space="preserve"> L’étranger face au droit, </w:t>
      </w:r>
      <w:proofErr w:type="spellStart"/>
      <w:r w:rsidRPr="00B12DFB">
        <w:t>XXes</w:t>
      </w:r>
      <w:proofErr w:type="spellEnd"/>
      <w:r w:rsidRPr="00B12DFB">
        <w:t xml:space="preserve"> Journées d’études juridiques Jean </w:t>
      </w:r>
      <w:proofErr w:type="spellStart"/>
      <w:r w:rsidRPr="00B12DFB">
        <w:t>Dabin</w:t>
      </w:r>
      <w:proofErr w:type="spellEnd"/>
      <w:r w:rsidRPr="00B12DFB">
        <w:t xml:space="preserve">, Bruxelles, </w:t>
      </w:r>
      <w:proofErr w:type="spellStart"/>
      <w:r w:rsidRPr="00B12DFB">
        <w:t>Bruylant</w:t>
      </w:r>
      <w:proofErr w:type="spellEnd"/>
      <w:r w:rsidRPr="00B12DFB">
        <w:t>, 2010, pp. 232 – 238.</w:t>
      </w:r>
    </w:p>
  </w:footnote>
  <w:footnote w:id="2">
    <w:p w:rsidR="007D1795" w:rsidRPr="00B12DFB" w:rsidRDefault="007D1795">
      <w:pPr>
        <w:pStyle w:val="Voetnoottekst"/>
      </w:pPr>
      <w:r w:rsidRPr="00B12DFB">
        <w:rPr>
          <w:rStyle w:val="Voetnootmarkering"/>
        </w:rPr>
        <w:footnoteRef/>
      </w:r>
      <w:r w:rsidRPr="00B12DFB">
        <w:t xml:space="preserve"> À titre d’exemple : C.E., arrêt n° 93.569 du 27 février 2001 et C.C., arrêt n° 8/2002 du 8 mai 2002(traitement des recours « réfugiés » par chambre à un ou à trois juges de la CPRR) ; C.E., arrêt n° 102.235 du 20 décembre 2001 et C.C., arrêt n° 75/2002 du 23 avril 2002 (article 51/5 de la loi du 15 décembre 1980 s’opposant à ce qu’un étranger qui s’est déclaré réfugié dans un pays tiers membre de l’UE puisse introduire en Belgique une nouvelle demande) ; C.E., arrêt n° 184.227 du 16 juin 2008 et C.C., arrêt n° 148/2008 du 30 octobre 2008 notion d’ »éléments nouveaux » devant le Conseil du contentieux des étrangers) ; ordonnances </w:t>
      </w:r>
      <w:proofErr w:type="spellStart"/>
      <w:r w:rsidRPr="00B12DFB">
        <w:t>n°s</w:t>
      </w:r>
      <w:proofErr w:type="spellEnd"/>
      <w:r w:rsidRPr="00B12DFB">
        <w:t xml:space="preserve"> 3.182 et 3.183 du 5 </w:t>
      </w:r>
      <w:proofErr w:type="spellStart"/>
      <w:r w:rsidRPr="00B12DFB">
        <w:t>aôut</w:t>
      </w:r>
      <w:proofErr w:type="spellEnd"/>
      <w:r w:rsidRPr="00B12DFB">
        <w:t xml:space="preserve"> 2008 et C.C., arrêt n° 1/2009 du 8 janvier 2009(constitutionnalité de l’article 20, §3, des lois coordonnées sur le Conseil d’État, relatif à la procédure de filtrage).</w:t>
      </w:r>
    </w:p>
  </w:footnote>
  <w:footnote w:id="3">
    <w:p w:rsidR="007D1795" w:rsidRPr="00B12DFB" w:rsidRDefault="007D1795">
      <w:pPr>
        <w:pStyle w:val="Voetnoottekst"/>
      </w:pPr>
      <w:r w:rsidRPr="00B12DFB">
        <w:rPr>
          <w:rStyle w:val="Voetnootmarkering"/>
        </w:rPr>
        <w:footnoteRef/>
      </w:r>
      <w:r w:rsidRPr="00B12DFB">
        <w:t xml:space="preserve"> À titre d’exemple : C.E., arrêt n° 129.106 du 12 mars 2004 et arrêt n° 139.346 du 14 janvier 2005.</w:t>
      </w:r>
    </w:p>
  </w:footnote>
  <w:footnote w:id="4">
    <w:p w:rsidR="007D1795" w:rsidRPr="00B12DFB" w:rsidRDefault="007D1795">
      <w:pPr>
        <w:pStyle w:val="Voetnoottekst"/>
      </w:pPr>
      <w:r w:rsidRPr="00B12DFB">
        <w:rPr>
          <w:rStyle w:val="Voetnootmarkering"/>
        </w:rPr>
        <w:footnoteRef/>
      </w:r>
      <w:r w:rsidRPr="00B12DFB">
        <w:t xml:space="preserve"> À titre d’</w:t>
      </w:r>
      <w:proofErr w:type="spellStart"/>
      <w:r w:rsidRPr="00B12DFB">
        <w:t>exempe</w:t>
      </w:r>
      <w:proofErr w:type="spellEnd"/>
      <w:r w:rsidRPr="00B12DFB">
        <w:t> : C.E., arrêt</w:t>
      </w:r>
      <w:r w:rsidR="00F10E25" w:rsidRPr="00B12DFB">
        <w:t xml:space="preserve"> n° 221.518 du 26 novembre 2012.</w:t>
      </w:r>
    </w:p>
  </w:footnote>
  <w:footnote w:id="5">
    <w:p w:rsidR="007D1795" w:rsidRPr="00B12DFB" w:rsidRDefault="007D1795">
      <w:pPr>
        <w:pStyle w:val="Voetnoottekst"/>
      </w:pPr>
      <w:r w:rsidRPr="00B12DFB">
        <w:rPr>
          <w:rStyle w:val="Voetnootmarkering"/>
        </w:rPr>
        <w:footnoteRef/>
      </w:r>
      <w:r w:rsidRPr="00B12DFB">
        <w:t xml:space="preserve"> À titre d’</w:t>
      </w:r>
      <w:proofErr w:type="spellStart"/>
      <w:r w:rsidRPr="00B12DFB">
        <w:t>exempe</w:t>
      </w:r>
      <w:proofErr w:type="spellEnd"/>
      <w:r w:rsidRPr="00B12DFB">
        <w:t> : C.E., arrêt n° 129.106 du 12 mars 2004.</w:t>
      </w:r>
    </w:p>
  </w:footnote>
  <w:footnote w:id="6">
    <w:p w:rsidR="007D1795" w:rsidRPr="00B12DFB" w:rsidRDefault="007D1795">
      <w:pPr>
        <w:pStyle w:val="Voetnoottekst"/>
      </w:pPr>
      <w:r w:rsidRPr="00B12DFB">
        <w:rPr>
          <w:rStyle w:val="Voetnootmarkering"/>
        </w:rPr>
        <w:footnoteRef/>
      </w:r>
      <w:r w:rsidRPr="00B12DFB">
        <w:t xml:space="preserve"> À titre d’exemple : C.C., arrêts </w:t>
      </w:r>
      <w:proofErr w:type="spellStart"/>
      <w:r w:rsidRPr="00B12DFB">
        <w:t>n°s</w:t>
      </w:r>
      <w:proofErr w:type="spellEnd"/>
      <w:r w:rsidRPr="00B12DFB">
        <w:t xml:space="preserve"> 4/96 du 9 janvier 1996 et 43/98 du 22 avril 1998.</w:t>
      </w:r>
    </w:p>
  </w:footnote>
  <w:footnote w:id="7">
    <w:p w:rsidR="007D1795" w:rsidRPr="00B12DFB" w:rsidRDefault="007D1795">
      <w:pPr>
        <w:pStyle w:val="Voetnoottekst"/>
      </w:pPr>
      <w:r w:rsidRPr="00B12DFB">
        <w:rPr>
          <w:rStyle w:val="Voetnootmarkering"/>
        </w:rPr>
        <w:footnoteRef/>
      </w:r>
      <w:r w:rsidRPr="00B12DFB">
        <w:t xml:space="preserve"> C.E., arrêt n° 99.587 du 9 octobre 2011.</w:t>
      </w:r>
    </w:p>
  </w:footnote>
  <w:footnote w:id="8">
    <w:p w:rsidR="007D1795" w:rsidRPr="00B12DFB" w:rsidRDefault="007D1795">
      <w:pPr>
        <w:pStyle w:val="Voetnoottekst"/>
      </w:pPr>
      <w:r w:rsidRPr="00B12DFB">
        <w:rPr>
          <w:rStyle w:val="Voetnootmarkering"/>
        </w:rPr>
        <w:footnoteRef/>
      </w:r>
      <w:r w:rsidRPr="00B12DFB">
        <w:t xml:space="preserve"> C.C., arrêt n° 77/2002 du 8 mai 2002.</w:t>
      </w:r>
    </w:p>
  </w:footnote>
  <w:footnote w:id="9">
    <w:p w:rsidR="007D1795" w:rsidRPr="00B12DFB" w:rsidRDefault="007D1795">
      <w:pPr>
        <w:pStyle w:val="Voetnoottekst"/>
      </w:pPr>
      <w:r w:rsidRPr="00B12DFB">
        <w:rPr>
          <w:rStyle w:val="Voetnootmarkering"/>
        </w:rPr>
        <w:footnoteRef/>
      </w:r>
      <w:r w:rsidRPr="00B12DFB">
        <w:t xml:space="preserve"> C.E., arrêt n° 154.291 du 31 janvier 2006.</w:t>
      </w:r>
    </w:p>
  </w:footnote>
  <w:footnote w:id="10">
    <w:p w:rsidR="007D1795" w:rsidRPr="00B12DFB" w:rsidRDefault="007D1795">
      <w:pPr>
        <w:pStyle w:val="Voetnoottekst"/>
      </w:pPr>
      <w:r w:rsidRPr="00B12DFB">
        <w:rPr>
          <w:rStyle w:val="Voetnootmarkering"/>
        </w:rPr>
        <w:footnoteRef/>
      </w:r>
      <w:r w:rsidRPr="00B12DFB">
        <w:t xml:space="preserve"> C.E., arrêt n° 204.705 du 3 juin 2010. Voir également : C.C., arrêt n° 38/2010 du 22 avril 2010.</w:t>
      </w:r>
    </w:p>
  </w:footnote>
  <w:footnote w:id="11">
    <w:p w:rsidR="007D1795" w:rsidRPr="00B12DFB" w:rsidRDefault="007D1795">
      <w:pPr>
        <w:pStyle w:val="Voetnoottekst"/>
      </w:pPr>
      <w:r w:rsidRPr="00B12DFB">
        <w:rPr>
          <w:rStyle w:val="Voetnootmarkering"/>
        </w:rPr>
        <w:footnoteRef/>
      </w:r>
      <w:r w:rsidRPr="00B12DFB">
        <w:t xml:space="preserve"> Arrêté royal du 26 mai 2012 portant exécution de l’article 57/6/1, alinéa 4, de la loi du 15 décembre 1980.</w:t>
      </w:r>
    </w:p>
  </w:footnote>
  <w:footnote w:id="12">
    <w:p w:rsidR="007D1795" w:rsidRPr="00B12DFB" w:rsidRDefault="007D1795">
      <w:pPr>
        <w:pStyle w:val="Voetnoottekst"/>
      </w:pPr>
      <w:r w:rsidRPr="00B12DFB">
        <w:rPr>
          <w:rStyle w:val="Voetnootmarkering"/>
        </w:rPr>
        <w:footnoteRef/>
      </w:r>
      <w:r w:rsidRPr="00B12DFB">
        <w:t xml:space="preserve"> Les demandes de suspension ont été rejetées par les arrêts n° 223.471 du 14 mai 2013 et n° 223.472 du 14 mai 2013.</w:t>
      </w:r>
    </w:p>
  </w:footnote>
  <w:footnote w:id="13">
    <w:p w:rsidR="007D1795" w:rsidRPr="00B12DFB" w:rsidRDefault="007D1795">
      <w:pPr>
        <w:pStyle w:val="Voetnoottekst"/>
      </w:pPr>
      <w:r w:rsidRPr="00B12DFB">
        <w:rPr>
          <w:rStyle w:val="Voetnootmarkering"/>
        </w:rPr>
        <w:footnoteRef/>
      </w:r>
      <w:r w:rsidRPr="00B12DFB">
        <w:t xml:space="preserve"> À titre d’exemple : C.E., arrêts </w:t>
      </w:r>
      <w:proofErr w:type="spellStart"/>
      <w:r w:rsidRPr="00B12DFB">
        <w:t>n°s</w:t>
      </w:r>
      <w:proofErr w:type="spellEnd"/>
      <w:r w:rsidRPr="00B12DFB">
        <w:t xml:space="preserve"> 219.645 du 7 juin 2012 et 219.709 du 12 juin 2012. </w:t>
      </w:r>
    </w:p>
  </w:footnote>
  <w:footnote w:id="14">
    <w:p w:rsidR="00F10E25" w:rsidRPr="00B12DFB" w:rsidRDefault="00F10E25">
      <w:pPr>
        <w:pStyle w:val="Voetnoottekst"/>
      </w:pPr>
      <w:r w:rsidRPr="00B12DFB">
        <w:rPr>
          <w:rStyle w:val="Voetnootmarkering"/>
        </w:rPr>
        <w:footnoteRef/>
      </w:r>
      <w:r w:rsidRPr="00B12DFB">
        <w:t xml:space="preserve"> C.J.U.E., 8 mars 2011, Gerardo Ruiz </w:t>
      </w:r>
      <w:proofErr w:type="spellStart"/>
      <w:r w:rsidRPr="00B12DFB">
        <w:t>Zambrano</w:t>
      </w:r>
      <w:proofErr w:type="spellEnd"/>
      <w:r w:rsidRPr="00B12DFB">
        <w:t xml:space="preserve"> c. Office national de l’emploi (ONEM), </w:t>
      </w:r>
      <w:proofErr w:type="spellStart"/>
      <w:r w:rsidRPr="00B12DFB">
        <w:t>aff.</w:t>
      </w:r>
      <w:proofErr w:type="spellEnd"/>
      <w:r w:rsidRPr="00B12DFB">
        <w:t xml:space="preserve"> C-34/09.</w:t>
      </w:r>
    </w:p>
  </w:footnote>
  <w:footnote w:id="15">
    <w:p w:rsidR="0076706A" w:rsidRPr="00B12DFB" w:rsidRDefault="0076706A">
      <w:pPr>
        <w:pStyle w:val="Voetnoottekst"/>
      </w:pPr>
      <w:r w:rsidRPr="00B12DFB">
        <w:rPr>
          <w:rStyle w:val="Voetnootmarkering"/>
        </w:rPr>
        <w:footnoteRef/>
      </w:r>
      <w:r w:rsidRPr="00B12DFB">
        <w:t xml:space="preserve"> C.J.U.E., 15 novembre 2011, </w:t>
      </w:r>
      <w:proofErr w:type="spellStart"/>
      <w:r w:rsidRPr="00B12DFB">
        <w:t>Dereci</w:t>
      </w:r>
      <w:proofErr w:type="spellEnd"/>
      <w:r w:rsidRPr="00B12DFB">
        <w:t xml:space="preserve">, </w:t>
      </w:r>
      <w:proofErr w:type="spellStart"/>
      <w:r w:rsidRPr="00B12DFB">
        <w:t>aff.</w:t>
      </w:r>
      <w:proofErr w:type="spellEnd"/>
      <w:r w:rsidRPr="00B12DFB">
        <w:t xml:space="preserve"> C-256/11.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4CC"/>
    <w:rsid w:val="000D08C4"/>
    <w:rsid w:val="002A3996"/>
    <w:rsid w:val="003360C7"/>
    <w:rsid w:val="003B0A36"/>
    <w:rsid w:val="003D753C"/>
    <w:rsid w:val="004F7F58"/>
    <w:rsid w:val="00563BFC"/>
    <w:rsid w:val="005C2B27"/>
    <w:rsid w:val="005E6EC5"/>
    <w:rsid w:val="00633017"/>
    <w:rsid w:val="00760C32"/>
    <w:rsid w:val="0076706A"/>
    <w:rsid w:val="0077365A"/>
    <w:rsid w:val="00782F57"/>
    <w:rsid w:val="007D1795"/>
    <w:rsid w:val="009B14AA"/>
    <w:rsid w:val="009B5928"/>
    <w:rsid w:val="009F6A7D"/>
    <w:rsid w:val="00AF5793"/>
    <w:rsid w:val="00B12DFB"/>
    <w:rsid w:val="00BC13E9"/>
    <w:rsid w:val="00CD6246"/>
    <w:rsid w:val="00D01853"/>
    <w:rsid w:val="00D153C4"/>
    <w:rsid w:val="00D617A0"/>
    <w:rsid w:val="00DA04CC"/>
    <w:rsid w:val="00DA3C62"/>
    <w:rsid w:val="00DA67C6"/>
    <w:rsid w:val="00E24D26"/>
    <w:rsid w:val="00E56BCE"/>
    <w:rsid w:val="00E970AC"/>
    <w:rsid w:val="00EA1470"/>
    <w:rsid w:val="00F10E25"/>
    <w:rsid w:val="00F80041"/>
    <w:rsid w:val="00F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04CC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A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A3C62"/>
    <w:rPr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DA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3C62"/>
    <w:rPr>
      <w:lang w:val="fr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B0A3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B0A36"/>
    <w:rPr>
      <w:sz w:val="20"/>
      <w:szCs w:val="20"/>
      <w:lang w:val="fr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B0A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04CC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B02FE6-F31B-4B96-8797-6B729C6B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2447</Words>
  <Characters>13461</Characters>
  <Application>Microsoft Office Word</Application>
  <DocSecurity>0</DocSecurity>
  <Lines>112</Lines>
  <Paragraphs>31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Lejeune</dc:creator>
  <cp:keywords/>
  <dc:description/>
  <cp:lastModifiedBy>Davy Coolen</cp:lastModifiedBy>
  <cp:revision>7</cp:revision>
  <dcterms:created xsi:type="dcterms:W3CDTF">2013-09-18T12:50:00Z</dcterms:created>
  <dcterms:modified xsi:type="dcterms:W3CDTF">2013-10-28T14:49:00Z</dcterms:modified>
</cp:coreProperties>
</file>