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4A" w:rsidRDefault="00E85D4A" w:rsidP="002B18D0"/>
    <w:p w:rsidR="00E85D4A" w:rsidRDefault="00E85D4A"/>
    <w:p w:rsidR="00E85D4A" w:rsidRDefault="00E85D4A"/>
    <w:p w:rsidR="00E85D4A" w:rsidRDefault="00E85D4A"/>
    <w:p w:rsidR="00E85D4A" w:rsidRDefault="00E85D4A"/>
    <w:p w:rsidR="000E4850" w:rsidRDefault="000E4850"/>
    <w:p w:rsidR="000E4850" w:rsidRDefault="000E4850"/>
    <w:p w:rsidR="00E85D4A" w:rsidRDefault="00E85D4A"/>
    <w:p w:rsidR="00E85D4A" w:rsidRPr="002B18D0" w:rsidRDefault="00E85D4A" w:rsidP="002B18D0">
      <w:pPr>
        <w:ind w:left="0"/>
        <w:rPr>
          <w:rFonts w:ascii="Arial Narrow" w:hAnsi="Arial Narrow"/>
          <w:b/>
          <w:sz w:val="96"/>
          <w:szCs w:val="96"/>
        </w:rPr>
      </w:pPr>
      <w:r w:rsidRPr="002B18D0">
        <w:rPr>
          <w:rFonts w:ascii="Arial Narrow" w:hAnsi="Arial Narrow"/>
          <w:b/>
          <w:sz w:val="96"/>
          <w:szCs w:val="96"/>
        </w:rPr>
        <w:t>Verkiezingen 2014</w:t>
      </w:r>
    </w:p>
    <w:p w:rsidR="00E85D4A" w:rsidRPr="002B18D0" w:rsidRDefault="00E85D4A" w:rsidP="006D59F5">
      <w:pPr>
        <w:rPr>
          <w:rFonts w:ascii="Arial Narrow" w:hAnsi="Arial Narrow"/>
          <w:b/>
          <w:sz w:val="32"/>
          <w:szCs w:val="32"/>
        </w:rPr>
      </w:pPr>
    </w:p>
    <w:p w:rsidR="00E85D4A" w:rsidRPr="000E4850" w:rsidRDefault="00E85D4A" w:rsidP="002B18D0">
      <w:pPr>
        <w:ind w:left="0"/>
        <w:jc w:val="left"/>
        <w:rPr>
          <w:rFonts w:ascii="Arial Narrow" w:hAnsi="Arial Narrow"/>
          <w:b/>
          <w:spacing w:val="-4"/>
          <w:sz w:val="48"/>
          <w:szCs w:val="48"/>
        </w:rPr>
      </w:pPr>
      <w:r w:rsidRPr="000E4850">
        <w:rPr>
          <w:rFonts w:ascii="Arial Narrow" w:hAnsi="Arial Narrow"/>
          <w:b/>
          <w:spacing w:val="-4"/>
          <w:sz w:val="48"/>
          <w:szCs w:val="48"/>
        </w:rPr>
        <w:t>De prioriteiten van het Centrum voor gelijkheid van kansen en voor racismebestrijding</w:t>
      </w:r>
    </w:p>
    <w:p w:rsidR="00CC1DF4" w:rsidRDefault="00CC1DF4" w:rsidP="00CC1DF4">
      <w:pPr>
        <w:rPr>
          <w:rFonts w:ascii="Arial Narrow" w:hAnsi="Arial Narrow" w:cs="Calibri"/>
          <w:lang w:eastAsia="en-GB"/>
        </w:rPr>
      </w:pPr>
    </w:p>
    <w:p w:rsidR="00AF1080" w:rsidRDefault="00AF1080" w:rsidP="00CC1DF4">
      <w:pPr>
        <w:rPr>
          <w:rFonts w:ascii="Arial Narrow" w:hAnsi="Arial Narrow" w:cs="Calibri"/>
          <w:lang w:eastAsia="en-GB"/>
        </w:rPr>
      </w:pPr>
    </w:p>
    <w:p w:rsidR="00CC1DF4" w:rsidRPr="002B18D0" w:rsidRDefault="00CC1DF4" w:rsidP="00CC1DF4">
      <w:pPr>
        <w:rPr>
          <w:rFonts w:ascii="Arial Narrow" w:hAnsi="Arial Narrow" w:cs="Calibri"/>
          <w:sz w:val="24"/>
          <w:szCs w:val="24"/>
          <w:lang w:eastAsia="en-GB"/>
        </w:rPr>
      </w:pPr>
      <w:r w:rsidRPr="002B18D0">
        <w:rPr>
          <w:rFonts w:ascii="Arial Narrow" w:hAnsi="Arial Narrow" w:cs="Calibri"/>
          <w:sz w:val="24"/>
          <w:szCs w:val="24"/>
          <w:lang w:eastAsia="en-GB"/>
        </w:rPr>
        <w:t>Het Centrum voor gelijkheid van kansen en voor racismebestrijding is een onafhankelijke openbare instelling met als wettelijke opdrachten de bevordering van gelijke kansen en de bestrijding van discriminatie, het waken over het respect van de grondrechten van de vreemdelingen, het informeren over de migratiestromen, en het stimuleren van de strijd tegen de mensenhandel. Het Centrum is ook aangeduid als onafhankelijk mechanisme om te waken over de toepassing van het VN-Verdrag inzake de Rechten van Personen met een Handicap.</w:t>
      </w:r>
    </w:p>
    <w:p w:rsidR="00D43C36" w:rsidRDefault="00CC1DF4" w:rsidP="00CC1DF4">
      <w:pPr>
        <w:rPr>
          <w:rFonts w:ascii="Arial Narrow" w:hAnsi="Arial Narrow" w:cs="Calibri"/>
          <w:sz w:val="24"/>
          <w:szCs w:val="24"/>
          <w:lang w:eastAsia="en-GB"/>
        </w:rPr>
      </w:pPr>
      <w:r w:rsidRPr="002B18D0">
        <w:rPr>
          <w:rFonts w:ascii="Arial Narrow" w:hAnsi="Arial Narrow" w:cs="Calibri"/>
          <w:sz w:val="24"/>
          <w:szCs w:val="24"/>
          <w:lang w:eastAsia="en-GB"/>
        </w:rPr>
        <w:t>In dit memorandum geeft het Centrum, binnen de domeinen waarvoor het bevoegd is, zijn prioriteiten voor de regionale, federale en Europese verkiezingen van 25 mei 2014.</w:t>
      </w:r>
    </w:p>
    <w:p w:rsidR="000B08BD" w:rsidRDefault="000B08BD" w:rsidP="00CC1DF4">
      <w:pPr>
        <w:rPr>
          <w:rFonts w:ascii="Arial Narrow" w:hAnsi="Arial Narrow" w:cs="Calibri"/>
          <w:sz w:val="24"/>
          <w:szCs w:val="24"/>
          <w:lang w:eastAsia="en-GB"/>
        </w:rPr>
      </w:pPr>
    </w:p>
    <w:p w:rsidR="000B08BD" w:rsidRDefault="000B08BD" w:rsidP="00CC1DF4">
      <w:pPr>
        <w:rPr>
          <w:rFonts w:ascii="Arial Narrow" w:hAnsi="Arial Narrow" w:cs="Calibri"/>
          <w:sz w:val="24"/>
          <w:szCs w:val="24"/>
          <w:lang w:eastAsia="en-GB"/>
        </w:rPr>
      </w:pPr>
    </w:p>
    <w:p w:rsidR="008D5B32" w:rsidRPr="00AF1080" w:rsidRDefault="00D43C36" w:rsidP="000B08BD">
      <w:pPr>
        <w:pStyle w:val="Titre1"/>
        <w:ind w:left="2127" w:firstLine="4953"/>
        <w:jc w:val="left"/>
        <w:rPr>
          <w:rFonts w:cs="Arial"/>
        </w:rPr>
      </w:pPr>
      <w:bookmarkStart w:id="0" w:name="_GoBack"/>
      <w:bookmarkEnd w:id="0"/>
      <w:r>
        <w:rPr>
          <w:noProof/>
          <w:lang w:val="fr-BE" w:eastAsia="fr-BE"/>
        </w:rPr>
        <w:drawing>
          <wp:inline distT="0" distB="0" distL="0" distR="0" wp14:anchorId="3EE7C768" wp14:editId="5CD9B9DF">
            <wp:extent cx="1303457" cy="630621"/>
            <wp:effectExtent l="0" t="0" r="0" b="0"/>
            <wp:docPr id="2" name="Image 2" descr="K:\01 Directie-Direction\14 COMM\Private\09 Logos\01 LOGO'S CNTR\2-Archief\logo2008-2014\Logo-jpeg\Logo-Horizon_ligh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 Directie-Direction\14 COMM\Private\09 Logos\01 LOGO'S CNTR\2-Archief\logo2008-2014\Logo-jpeg\Logo-Horizon_light_N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051" cy="636714"/>
                    </a:xfrm>
                    <a:prstGeom prst="rect">
                      <a:avLst/>
                    </a:prstGeom>
                    <a:noFill/>
                    <a:ln>
                      <a:noFill/>
                    </a:ln>
                  </pic:spPr>
                </pic:pic>
              </a:graphicData>
            </a:graphic>
          </wp:inline>
        </w:drawing>
      </w:r>
      <w:r w:rsidR="00E85D4A" w:rsidRPr="006D59F5">
        <w:br w:type="page"/>
      </w:r>
      <w:bookmarkStart w:id="1" w:name="_Toc377383423"/>
      <w:bookmarkStart w:id="2" w:name="_Toc378669771"/>
      <w:bookmarkStart w:id="3" w:name="_Toc373761367"/>
      <w:r w:rsidR="008D5B32" w:rsidRPr="00AF1080">
        <w:rPr>
          <w:rFonts w:cs="Arial"/>
        </w:rPr>
        <w:lastRenderedPageBreak/>
        <w:t>Inhoud</w:t>
      </w:r>
      <w:bookmarkEnd w:id="1"/>
      <w:bookmarkEnd w:id="2"/>
    </w:p>
    <w:p w:rsidR="00AF1080" w:rsidRDefault="00AF1080">
      <w:pPr>
        <w:pStyle w:val="TM1"/>
        <w:tabs>
          <w:tab w:val="right" w:leader="dot" w:pos="9062"/>
        </w:tabs>
        <w:rPr>
          <w:rFonts w:ascii="Calibri" w:eastAsia="Calibri" w:hAnsi="Calibri"/>
          <w:color w:val="auto"/>
          <w:sz w:val="22"/>
          <w:szCs w:val="22"/>
        </w:rPr>
      </w:pPr>
    </w:p>
    <w:p w:rsidR="0041664D" w:rsidRDefault="008D5B32">
      <w:pPr>
        <w:pStyle w:val="TM1"/>
        <w:tabs>
          <w:tab w:val="right" w:leader="dot" w:pos="8659"/>
        </w:tabs>
        <w:rPr>
          <w:rFonts w:asciiTheme="minorHAnsi" w:hAnsiTheme="minorHAnsi"/>
          <w:noProof/>
          <w:color w:val="auto"/>
          <w:sz w:val="22"/>
          <w:szCs w:val="22"/>
        </w:rPr>
      </w:pPr>
      <w:r>
        <w:rPr>
          <w:rFonts w:ascii="Calibri" w:eastAsia="Calibri" w:hAnsi="Calibri"/>
          <w:color w:val="auto"/>
          <w:sz w:val="22"/>
          <w:szCs w:val="22"/>
        </w:rPr>
        <w:fldChar w:fldCharType="begin"/>
      </w:r>
      <w:r>
        <w:instrText xml:space="preserve"> TOC \o "1-2" \h \z \u </w:instrText>
      </w:r>
      <w:r>
        <w:rPr>
          <w:rFonts w:ascii="Calibri" w:eastAsia="Calibri" w:hAnsi="Calibri"/>
          <w:color w:val="auto"/>
          <w:sz w:val="22"/>
          <w:szCs w:val="22"/>
        </w:rPr>
        <w:fldChar w:fldCharType="separate"/>
      </w:r>
    </w:p>
    <w:p w:rsidR="0041664D" w:rsidRDefault="00713145">
      <w:pPr>
        <w:pStyle w:val="TM1"/>
        <w:tabs>
          <w:tab w:val="right" w:leader="dot" w:pos="8659"/>
        </w:tabs>
        <w:rPr>
          <w:rFonts w:asciiTheme="minorHAnsi" w:hAnsiTheme="minorHAnsi"/>
          <w:noProof/>
          <w:color w:val="auto"/>
          <w:sz w:val="22"/>
          <w:szCs w:val="22"/>
        </w:rPr>
      </w:pPr>
      <w:hyperlink w:anchor="_Toc378669772" w:history="1">
        <w:r w:rsidR="0041664D" w:rsidRPr="006A19CB">
          <w:rPr>
            <w:rStyle w:val="Lienhypertexte"/>
            <w:rFonts w:cs="Arial"/>
            <w:noProof/>
          </w:rPr>
          <w:t>Europa</w:t>
        </w:r>
        <w:r w:rsidR="0041664D">
          <w:rPr>
            <w:noProof/>
            <w:webHidden/>
          </w:rPr>
          <w:tab/>
        </w:r>
        <w:r w:rsidR="0041664D">
          <w:rPr>
            <w:noProof/>
            <w:webHidden/>
          </w:rPr>
          <w:fldChar w:fldCharType="begin"/>
        </w:r>
        <w:r w:rsidR="0041664D">
          <w:rPr>
            <w:noProof/>
            <w:webHidden/>
          </w:rPr>
          <w:instrText xml:space="preserve"> PAGEREF _Toc378669772 \h </w:instrText>
        </w:r>
        <w:r w:rsidR="0041664D">
          <w:rPr>
            <w:noProof/>
            <w:webHidden/>
          </w:rPr>
        </w:r>
        <w:r w:rsidR="0041664D">
          <w:rPr>
            <w:noProof/>
            <w:webHidden/>
          </w:rPr>
          <w:fldChar w:fldCharType="separate"/>
        </w:r>
        <w:r w:rsidR="000B08BD">
          <w:rPr>
            <w:noProof/>
            <w:webHidden/>
          </w:rPr>
          <w:t>4</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73" w:history="1">
        <w:r w:rsidR="0041664D" w:rsidRPr="006A19CB">
          <w:rPr>
            <w:rStyle w:val="Lienhypertexte"/>
            <w:rFonts w:cs="Arial"/>
            <w:noProof/>
          </w:rPr>
          <w:t>Richtlijn goederen en diensten</w:t>
        </w:r>
        <w:r w:rsidR="0041664D">
          <w:rPr>
            <w:noProof/>
            <w:webHidden/>
          </w:rPr>
          <w:tab/>
        </w:r>
        <w:r w:rsidR="0041664D">
          <w:rPr>
            <w:noProof/>
            <w:webHidden/>
          </w:rPr>
          <w:fldChar w:fldCharType="begin"/>
        </w:r>
        <w:r w:rsidR="0041664D">
          <w:rPr>
            <w:noProof/>
            <w:webHidden/>
          </w:rPr>
          <w:instrText xml:space="preserve"> PAGEREF _Toc378669773 \h </w:instrText>
        </w:r>
        <w:r w:rsidR="0041664D">
          <w:rPr>
            <w:noProof/>
            <w:webHidden/>
          </w:rPr>
        </w:r>
        <w:r w:rsidR="0041664D">
          <w:rPr>
            <w:noProof/>
            <w:webHidden/>
          </w:rPr>
          <w:fldChar w:fldCharType="separate"/>
        </w:r>
        <w:r w:rsidR="000B08BD">
          <w:rPr>
            <w:noProof/>
            <w:webHidden/>
          </w:rPr>
          <w:t>4</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74" w:history="1">
        <w:r w:rsidR="0041664D" w:rsidRPr="006A19CB">
          <w:rPr>
            <w:rStyle w:val="Lienhypertexte"/>
            <w:rFonts w:cs="Arial"/>
            <w:noProof/>
          </w:rPr>
          <w:t>De erkenning van gelijkekansenorganen en nationale mensenrechteninstellingen</w:t>
        </w:r>
        <w:r w:rsidR="0041664D">
          <w:rPr>
            <w:noProof/>
            <w:webHidden/>
          </w:rPr>
          <w:tab/>
        </w:r>
        <w:r w:rsidR="0041664D">
          <w:rPr>
            <w:noProof/>
            <w:webHidden/>
          </w:rPr>
          <w:fldChar w:fldCharType="begin"/>
        </w:r>
        <w:r w:rsidR="0041664D">
          <w:rPr>
            <w:noProof/>
            <w:webHidden/>
          </w:rPr>
          <w:instrText xml:space="preserve"> PAGEREF _Toc378669774 \h </w:instrText>
        </w:r>
        <w:r w:rsidR="0041664D">
          <w:rPr>
            <w:noProof/>
            <w:webHidden/>
          </w:rPr>
        </w:r>
        <w:r w:rsidR="0041664D">
          <w:rPr>
            <w:noProof/>
            <w:webHidden/>
          </w:rPr>
          <w:fldChar w:fldCharType="separate"/>
        </w:r>
        <w:r w:rsidR="000B08BD">
          <w:rPr>
            <w:noProof/>
            <w:webHidden/>
          </w:rPr>
          <w:t>5</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75" w:history="1">
        <w:r w:rsidR="0041664D" w:rsidRPr="006A19CB">
          <w:rPr>
            <w:rStyle w:val="Lienhypertexte"/>
            <w:rFonts w:cs="Arial"/>
            <w:noProof/>
            <w:lang w:val="nl-BE"/>
          </w:rPr>
          <w:t>Mensenhandel en mensensmokkel</w:t>
        </w:r>
        <w:r w:rsidR="0041664D">
          <w:rPr>
            <w:noProof/>
            <w:webHidden/>
          </w:rPr>
          <w:tab/>
        </w:r>
        <w:r w:rsidR="0041664D">
          <w:rPr>
            <w:noProof/>
            <w:webHidden/>
          </w:rPr>
          <w:fldChar w:fldCharType="begin"/>
        </w:r>
        <w:r w:rsidR="0041664D">
          <w:rPr>
            <w:noProof/>
            <w:webHidden/>
          </w:rPr>
          <w:instrText xml:space="preserve"> PAGEREF _Toc378669775 \h </w:instrText>
        </w:r>
        <w:r w:rsidR="0041664D">
          <w:rPr>
            <w:noProof/>
            <w:webHidden/>
          </w:rPr>
        </w:r>
        <w:r w:rsidR="0041664D">
          <w:rPr>
            <w:noProof/>
            <w:webHidden/>
          </w:rPr>
          <w:fldChar w:fldCharType="separate"/>
        </w:r>
        <w:r w:rsidR="000B08BD">
          <w:rPr>
            <w:noProof/>
            <w:webHidden/>
          </w:rPr>
          <w:t>5</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76" w:history="1">
        <w:r w:rsidR="0041664D" w:rsidRPr="006A19CB">
          <w:rPr>
            <w:rStyle w:val="Lienhypertexte"/>
            <w:rFonts w:cs="Arial"/>
            <w:noProof/>
          </w:rPr>
          <w:t>Roadmap LGBT</w:t>
        </w:r>
        <w:r w:rsidR="0041664D">
          <w:rPr>
            <w:noProof/>
            <w:webHidden/>
          </w:rPr>
          <w:tab/>
        </w:r>
        <w:r w:rsidR="0041664D">
          <w:rPr>
            <w:noProof/>
            <w:webHidden/>
          </w:rPr>
          <w:fldChar w:fldCharType="begin"/>
        </w:r>
        <w:r w:rsidR="0041664D">
          <w:rPr>
            <w:noProof/>
            <w:webHidden/>
          </w:rPr>
          <w:instrText xml:space="preserve"> PAGEREF _Toc378669776 \h </w:instrText>
        </w:r>
        <w:r w:rsidR="0041664D">
          <w:rPr>
            <w:noProof/>
            <w:webHidden/>
          </w:rPr>
        </w:r>
        <w:r w:rsidR="0041664D">
          <w:rPr>
            <w:noProof/>
            <w:webHidden/>
          </w:rPr>
          <w:fldChar w:fldCharType="separate"/>
        </w:r>
        <w:r w:rsidR="000B08BD">
          <w:rPr>
            <w:noProof/>
            <w:webHidden/>
          </w:rPr>
          <w:t>6</w:t>
        </w:r>
        <w:r w:rsidR="0041664D">
          <w:rPr>
            <w:noProof/>
            <w:webHidden/>
          </w:rPr>
          <w:fldChar w:fldCharType="end"/>
        </w:r>
      </w:hyperlink>
    </w:p>
    <w:p w:rsidR="0041664D" w:rsidRDefault="00713145">
      <w:pPr>
        <w:pStyle w:val="TM1"/>
        <w:tabs>
          <w:tab w:val="right" w:leader="dot" w:pos="8659"/>
        </w:tabs>
        <w:rPr>
          <w:rFonts w:asciiTheme="minorHAnsi" w:hAnsiTheme="minorHAnsi"/>
          <w:noProof/>
          <w:color w:val="auto"/>
          <w:sz w:val="22"/>
          <w:szCs w:val="22"/>
        </w:rPr>
      </w:pPr>
      <w:hyperlink w:anchor="_Toc378669777" w:history="1">
        <w:r w:rsidR="0041664D" w:rsidRPr="006A19CB">
          <w:rPr>
            <w:rStyle w:val="Lienhypertexte"/>
            <w:rFonts w:cs="Arial"/>
            <w:noProof/>
          </w:rPr>
          <w:t>Transversaal</w:t>
        </w:r>
        <w:r w:rsidR="0041664D">
          <w:rPr>
            <w:noProof/>
            <w:webHidden/>
          </w:rPr>
          <w:tab/>
        </w:r>
        <w:r w:rsidR="0041664D">
          <w:rPr>
            <w:noProof/>
            <w:webHidden/>
          </w:rPr>
          <w:fldChar w:fldCharType="begin"/>
        </w:r>
        <w:r w:rsidR="0041664D">
          <w:rPr>
            <w:noProof/>
            <w:webHidden/>
          </w:rPr>
          <w:instrText xml:space="preserve"> PAGEREF _Toc378669777 \h </w:instrText>
        </w:r>
        <w:r w:rsidR="0041664D">
          <w:rPr>
            <w:noProof/>
            <w:webHidden/>
          </w:rPr>
        </w:r>
        <w:r w:rsidR="0041664D">
          <w:rPr>
            <w:noProof/>
            <w:webHidden/>
          </w:rPr>
          <w:fldChar w:fldCharType="separate"/>
        </w:r>
        <w:r w:rsidR="000B08BD">
          <w:rPr>
            <w:noProof/>
            <w:webHidden/>
          </w:rPr>
          <w:t>7</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78" w:history="1">
        <w:r w:rsidR="0041664D" w:rsidRPr="006A19CB">
          <w:rPr>
            <w:rStyle w:val="Lienhypertexte"/>
            <w:rFonts w:cs="Arial"/>
            <w:noProof/>
          </w:rPr>
          <w:t>Nationale actieplannen</w:t>
        </w:r>
        <w:r w:rsidR="0041664D">
          <w:rPr>
            <w:noProof/>
            <w:webHidden/>
          </w:rPr>
          <w:tab/>
        </w:r>
        <w:r w:rsidR="0041664D">
          <w:rPr>
            <w:noProof/>
            <w:webHidden/>
          </w:rPr>
          <w:fldChar w:fldCharType="begin"/>
        </w:r>
        <w:r w:rsidR="0041664D">
          <w:rPr>
            <w:noProof/>
            <w:webHidden/>
          </w:rPr>
          <w:instrText xml:space="preserve"> PAGEREF _Toc378669778 \h </w:instrText>
        </w:r>
        <w:r w:rsidR="0041664D">
          <w:rPr>
            <w:noProof/>
            <w:webHidden/>
          </w:rPr>
        </w:r>
        <w:r w:rsidR="0041664D">
          <w:rPr>
            <w:noProof/>
            <w:webHidden/>
          </w:rPr>
          <w:fldChar w:fldCharType="separate"/>
        </w:r>
        <w:r w:rsidR="000B08BD">
          <w:rPr>
            <w:noProof/>
            <w:webHidden/>
          </w:rPr>
          <w:t>7</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79" w:history="1">
        <w:r w:rsidR="0041664D" w:rsidRPr="006A19CB">
          <w:rPr>
            <w:rStyle w:val="Lienhypertexte"/>
            <w:noProof/>
            <w:lang w:val="nl-BE"/>
          </w:rPr>
          <w:t>Veruiterlijking van overtuigingen en neutraliteit van openbare diensten</w:t>
        </w:r>
        <w:r w:rsidR="0041664D">
          <w:rPr>
            <w:noProof/>
            <w:webHidden/>
          </w:rPr>
          <w:tab/>
        </w:r>
        <w:r w:rsidR="0041664D">
          <w:rPr>
            <w:noProof/>
            <w:webHidden/>
          </w:rPr>
          <w:fldChar w:fldCharType="begin"/>
        </w:r>
        <w:r w:rsidR="0041664D">
          <w:rPr>
            <w:noProof/>
            <w:webHidden/>
          </w:rPr>
          <w:instrText xml:space="preserve"> PAGEREF _Toc378669779 \h </w:instrText>
        </w:r>
        <w:r w:rsidR="0041664D">
          <w:rPr>
            <w:noProof/>
            <w:webHidden/>
          </w:rPr>
        </w:r>
        <w:r w:rsidR="0041664D">
          <w:rPr>
            <w:noProof/>
            <w:webHidden/>
          </w:rPr>
          <w:fldChar w:fldCharType="separate"/>
        </w:r>
        <w:r w:rsidR="000B08BD">
          <w:rPr>
            <w:noProof/>
            <w:webHidden/>
          </w:rPr>
          <w:t>8</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80" w:history="1">
        <w:r w:rsidR="0041664D" w:rsidRPr="006A19CB">
          <w:rPr>
            <w:rStyle w:val="Lienhypertexte"/>
            <w:noProof/>
            <w:lang w:val="nl-BE"/>
          </w:rPr>
          <w:t>Handicap</w:t>
        </w:r>
        <w:r w:rsidR="0041664D">
          <w:rPr>
            <w:noProof/>
            <w:webHidden/>
          </w:rPr>
          <w:tab/>
        </w:r>
        <w:r w:rsidR="0041664D">
          <w:rPr>
            <w:noProof/>
            <w:webHidden/>
          </w:rPr>
          <w:fldChar w:fldCharType="begin"/>
        </w:r>
        <w:r w:rsidR="0041664D">
          <w:rPr>
            <w:noProof/>
            <w:webHidden/>
          </w:rPr>
          <w:instrText xml:space="preserve"> PAGEREF _Toc378669780 \h </w:instrText>
        </w:r>
        <w:r w:rsidR="0041664D">
          <w:rPr>
            <w:noProof/>
            <w:webHidden/>
          </w:rPr>
        </w:r>
        <w:r w:rsidR="0041664D">
          <w:rPr>
            <w:noProof/>
            <w:webHidden/>
          </w:rPr>
          <w:fldChar w:fldCharType="separate"/>
        </w:r>
        <w:r w:rsidR="000B08BD">
          <w:rPr>
            <w:noProof/>
            <w:webHidden/>
          </w:rPr>
          <w:t>10</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81" w:history="1">
        <w:r w:rsidR="0041664D" w:rsidRPr="006A19CB">
          <w:rPr>
            <w:rStyle w:val="Lienhypertexte"/>
            <w:noProof/>
            <w:lang w:val="nl-BE"/>
          </w:rPr>
          <w:t>E-learning</w:t>
        </w:r>
        <w:r w:rsidR="0041664D">
          <w:rPr>
            <w:noProof/>
            <w:webHidden/>
          </w:rPr>
          <w:tab/>
        </w:r>
        <w:r w:rsidR="0041664D">
          <w:rPr>
            <w:noProof/>
            <w:webHidden/>
          </w:rPr>
          <w:fldChar w:fldCharType="begin"/>
        </w:r>
        <w:r w:rsidR="0041664D">
          <w:rPr>
            <w:noProof/>
            <w:webHidden/>
          </w:rPr>
          <w:instrText xml:space="preserve"> PAGEREF _Toc378669781 \h </w:instrText>
        </w:r>
        <w:r w:rsidR="0041664D">
          <w:rPr>
            <w:noProof/>
            <w:webHidden/>
          </w:rPr>
        </w:r>
        <w:r w:rsidR="0041664D">
          <w:rPr>
            <w:noProof/>
            <w:webHidden/>
          </w:rPr>
          <w:fldChar w:fldCharType="separate"/>
        </w:r>
        <w:r w:rsidR="000B08BD">
          <w:rPr>
            <w:noProof/>
            <w:webHidden/>
          </w:rPr>
          <w:t>12</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82" w:history="1">
        <w:r w:rsidR="0041664D" w:rsidRPr="006A19CB">
          <w:rPr>
            <w:rStyle w:val="Lienhypertexte"/>
            <w:noProof/>
            <w:lang w:val="nl-BE"/>
          </w:rPr>
          <w:t>Meten is weten</w:t>
        </w:r>
        <w:r w:rsidR="0041664D">
          <w:rPr>
            <w:noProof/>
            <w:webHidden/>
          </w:rPr>
          <w:tab/>
        </w:r>
        <w:r w:rsidR="0041664D">
          <w:rPr>
            <w:noProof/>
            <w:webHidden/>
          </w:rPr>
          <w:fldChar w:fldCharType="begin"/>
        </w:r>
        <w:r w:rsidR="0041664D">
          <w:rPr>
            <w:noProof/>
            <w:webHidden/>
          </w:rPr>
          <w:instrText xml:space="preserve"> PAGEREF _Toc378669782 \h </w:instrText>
        </w:r>
        <w:r w:rsidR="0041664D">
          <w:rPr>
            <w:noProof/>
            <w:webHidden/>
          </w:rPr>
        </w:r>
        <w:r w:rsidR="0041664D">
          <w:rPr>
            <w:noProof/>
            <w:webHidden/>
          </w:rPr>
          <w:fldChar w:fldCharType="separate"/>
        </w:r>
        <w:r w:rsidR="000B08BD">
          <w:rPr>
            <w:noProof/>
            <w:webHidden/>
          </w:rPr>
          <w:t>13</w:t>
        </w:r>
        <w:r w:rsidR="0041664D">
          <w:rPr>
            <w:noProof/>
            <w:webHidden/>
          </w:rPr>
          <w:fldChar w:fldCharType="end"/>
        </w:r>
      </w:hyperlink>
    </w:p>
    <w:p w:rsidR="0041664D" w:rsidRDefault="00713145">
      <w:pPr>
        <w:pStyle w:val="TM1"/>
        <w:tabs>
          <w:tab w:val="right" w:leader="dot" w:pos="8659"/>
        </w:tabs>
        <w:rPr>
          <w:rFonts w:asciiTheme="minorHAnsi" w:hAnsiTheme="minorHAnsi"/>
          <w:noProof/>
          <w:color w:val="auto"/>
          <w:sz w:val="22"/>
          <w:szCs w:val="22"/>
        </w:rPr>
      </w:pPr>
      <w:hyperlink w:anchor="_Toc378669783" w:history="1">
        <w:r w:rsidR="0041664D" w:rsidRPr="006A19CB">
          <w:rPr>
            <w:rStyle w:val="Lienhypertexte"/>
            <w:noProof/>
          </w:rPr>
          <w:t>Binnenlandse Zaken</w:t>
        </w:r>
        <w:r w:rsidR="0041664D">
          <w:rPr>
            <w:noProof/>
            <w:webHidden/>
          </w:rPr>
          <w:tab/>
        </w:r>
        <w:r w:rsidR="0041664D">
          <w:rPr>
            <w:noProof/>
            <w:webHidden/>
          </w:rPr>
          <w:fldChar w:fldCharType="begin"/>
        </w:r>
        <w:r w:rsidR="0041664D">
          <w:rPr>
            <w:noProof/>
            <w:webHidden/>
          </w:rPr>
          <w:instrText xml:space="preserve"> PAGEREF _Toc378669783 \h </w:instrText>
        </w:r>
        <w:r w:rsidR="0041664D">
          <w:rPr>
            <w:noProof/>
            <w:webHidden/>
          </w:rPr>
        </w:r>
        <w:r w:rsidR="0041664D">
          <w:rPr>
            <w:noProof/>
            <w:webHidden/>
          </w:rPr>
          <w:fldChar w:fldCharType="separate"/>
        </w:r>
        <w:r w:rsidR="000B08BD">
          <w:rPr>
            <w:noProof/>
            <w:webHidden/>
          </w:rPr>
          <w:t>15</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84" w:history="1">
        <w:r w:rsidR="0041664D" w:rsidRPr="006A19CB">
          <w:rPr>
            <w:rStyle w:val="Lienhypertexte"/>
            <w:noProof/>
          </w:rPr>
          <w:t>Politie</w:t>
        </w:r>
        <w:r w:rsidR="0041664D">
          <w:rPr>
            <w:noProof/>
            <w:webHidden/>
          </w:rPr>
          <w:tab/>
        </w:r>
        <w:r w:rsidR="0041664D">
          <w:rPr>
            <w:noProof/>
            <w:webHidden/>
          </w:rPr>
          <w:fldChar w:fldCharType="begin"/>
        </w:r>
        <w:r w:rsidR="0041664D">
          <w:rPr>
            <w:noProof/>
            <w:webHidden/>
          </w:rPr>
          <w:instrText xml:space="preserve"> PAGEREF _Toc378669784 \h </w:instrText>
        </w:r>
        <w:r w:rsidR="0041664D">
          <w:rPr>
            <w:noProof/>
            <w:webHidden/>
          </w:rPr>
        </w:r>
        <w:r w:rsidR="0041664D">
          <w:rPr>
            <w:noProof/>
            <w:webHidden/>
          </w:rPr>
          <w:fldChar w:fldCharType="separate"/>
        </w:r>
        <w:r w:rsidR="000B08BD">
          <w:rPr>
            <w:noProof/>
            <w:webHidden/>
          </w:rPr>
          <w:t>15</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85" w:history="1">
        <w:r w:rsidR="0041664D" w:rsidRPr="006A19CB">
          <w:rPr>
            <w:rStyle w:val="Lienhypertexte"/>
            <w:noProof/>
          </w:rPr>
          <w:t>Migratie</w:t>
        </w:r>
        <w:r w:rsidR="0041664D">
          <w:rPr>
            <w:noProof/>
            <w:webHidden/>
          </w:rPr>
          <w:tab/>
        </w:r>
        <w:r w:rsidR="0041664D">
          <w:rPr>
            <w:noProof/>
            <w:webHidden/>
          </w:rPr>
          <w:fldChar w:fldCharType="begin"/>
        </w:r>
        <w:r w:rsidR="0041664D">
          <w:rPr>
            <w:noProof/>
            <w:webHidden/>
          </w:rPr>
          <w:instrText xml:space="preserve"> PAGEREF _Toc378669785 \h </w:instrText>
        </w:r>
        <w:r w:rsidR="0041664D">
          <w:rPr>
            <w:noProof/>
            <w:webHidden/>
          </w:rPr>
        </w:r>
        <w:r w:rsidR="0041664D">
          <w:rPr>
            <w:noProof/>
            <w:webHidden/>
          </w:rPr>
          <w:fldChar w:fldCharType="separate"/>
        </w:r>
        <w:r w:rsidR="000B08BD">
          <w:rPr>
            <w:noProof/>
            <w:webHidden/>
          </w:rPr>
          <w:t>16</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86" w:history="1">
        <w:r w:rsidR="0041664D" w:rsidRPr="006A19CB">
          <w:rPr>
            <w:rStyle w:val="Lienhypertexte"/>
            <w:noProof/>
            <w:lang w:val="nl-BE"/>
          </w:rPr>
          <w:t>Gezondheidszorg, sociale zaken en integratie</w:t>
        </w:r>
        <w:r w:rsidR="0041664D">
          <w:rPr>
            <w:noProof/>
            <w:webHidden/>
          </w:rPr>
          <w:tab/>
        </w:r>
        <w:r w:rsidR="0041664D">
          <w:rPr>
            <w:noProof/>
            <w:webHidden/>
          </w:rPr>
          <w:fldChar w:fldCharType="begin"/>
        </w:r>
        <w:r w:rsidR="0041664D">
          <w:rPr>
            <w:noProof/>
            <w:webHidden/>
          </w:rPr>
          <w:instrText xml:space="preserve"> PAGEREF _Toc378669786 \h </w:instrText>
        </w:r>
        <w:r w:rsidR="0041664D">
          <w:rPr>
            <w:noProof/>
            <w:webHidden/>
          </w:rPr>
        </w:r>
        <w:r w:rsidR="0041664D">
          <w:rPr>
            <w:noProof/>
            <w:webHidden/>
          </w:rPr>
          <w:fldChar w:fldCharType="separate"/>
        </w:r>
        <w:r w:rsidR="000B08BD">
          <w:rPr>
            <w:noProof/>
            <w:webHidden/>
          </w:rPr>
          <w:t>19</w:t>
        </w:r>
        <w:r w:rsidR="0041664D">
          <w:rPr>
            <w:noProof/>
            <w:webHidden/>
          </w:rPr>
          <w:fldChar w:fldCharType="end"/>
        </w:r>
      </w:hyperlink>
    </w:p>
    <w:p w:rsidR="0041664D" w:rsidRDefault="00713145">
      <w:pPr>
        <w:pStyle w:val="TM1"/>
        <w:tabs>
          <w:tab w:val="right" w:leader="dot" w:pos="8659"/>
        </w:tabs>
        <w:rPr>
          <w:rFonts w:asciiTheme="minorHAnsi" w:hAnsiTheme="minorHAnsi"/>
          <w:noProof/>
          <w:color w:val="auto"/>
          <w:sz w:val="22"/>
          <w:szCs w:val="22"/>
        </w:rPr>
      </w:pPr>
      <w:hyperlink w:anchor="_Toc378669787" w:history="1">
        <w:r w:rsidR="0041664D" w:rsidRPr="006A19CB">
          <w:rPr>
            <w:rStyle w:val="Lienhypertexte"/>
            <w:noProof/>
          </w:rPr>
          <w:t>Justitie</w:t>
        </w:r>
        <w:r w:rsidR="0041664D">
          <w:rPr>
            <w:noProof/>
            <w:webHidden/>
          </w:rPr>
          <w:tab/>
        </w:r>
        <w:r w:rsidR="0041664D">
          <w:rPr>
            <w:noProof/>
            <w:webHidden/>
          </w:rPr>
          <w:fldChar w:fldCharType="begin"/>
        </w:r>
        <w:r w:rsidR="0041664D">
          <w:rPr>
            <w:noProof/>
            <w:webHidden/>
          </w:rPr>
          <w:instrText xml:space="preserve"> PAGEREF _Toc378669787 \h </w:instrText>
        </w:r>
        <w:r w:rsidR="0041664D">
          <w:rPr>
            <w:noProof/>
            <w:webHidden/>
          </w:rPr>
        </w:r>
        <w:r w:rsidR="0041664D">
          <w:rPr>
            <w:noProof/>
            <w:webHidden/>
          </w:rPr>
          <w:fldChar w:fldCharType="separate"/>
        </w:r>
        <w:r w:rsidR="000B08BD">
          <w:rPr>
            <w:noProof/>
            <w:webHidden/>
          </w:rPr>
          <w:t>20</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88" w:history="1">
        <w:r w:rsidR="0041664D" w:rsidRPr="006A19CB">
          <w:rPr>
            <w:rStyle w:val="Lienhypertexte"/>
            <w:noProof/>
          </w:rPr>
          <w:t>Nationaliteit</w:t>
        </w:r>
        <w:r w:rsidR="0041664D">
          <w:rPr>
            <w:noProof/>
            <w:webHidden/>
          </w:rPr>
          <w:tab/>
        </w:r>
        <w:r w:rsidR="0041664D">
          <w:rPr>
            <w:noProof/>
            <w:webHidden/>
          </w:rPr>
          <w:fldChar w:fldCharType="begin"/>
        </w:r>
        <w:r w:rsidR="0041664D">
          <w:rPr>
            <w:noProof/>
            <w:webHidden/>
          </w:rPr>
          <w:instrText xml:space="preserve"> PAGEREF _Toc378669788 \h </w:instrText>
        </w:r>
        <w:r w:rsidR="0041664D">
          <w:rPr>
            <w:noProof/>
            <w:webHidden/>
          </w:rPr>
        </w:r>
        <w:r w:rsidR="0041664D">
          <w:rPr>
            <w:noProof/>
            <w:webHidden/>
          </w:rPr>
          <w:fldChar w:fldCharType="separate"/>
        </w:r>
        <w:r w:rsidR="000B08BD">
          <w:rPr>
            <w:noProof/>
            <w:webHidden/>
          </w:rPr>
          <w:t>20</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89" w:history="1">
        <w:r w:rsidR="0041664D" w:rsidRPr="006A19CB">
          <w:rPr>
            <w:rStyle w:val="Lienhypertexte"/>
            <w:noProof/>
          </w:rPr>
          <w:t>Mensenhandel</w:t>
        </w:r>
        <w:r w:rsidR="0041664D">
          <w:rPr>
            <w:noProof/>
            <w:webHidden/>
          </w:rPr>
          <w:tab/>
        </w:r>
        <w:r w:rsidR="0041664D">
          <w:rPr>
            <w:noProof/>
            <w:webHidden/>
          </w:rPr>
          <w:fldChar w:fldCharType="begin"/>
        </w:r>
        <w:r w:rsidR="0041664D">
          <w:rPr>
            <w:noProof/>
            <w:webHidden/>
          </w:rPr>
          <w:instrText xml:space="preserve"> PAGEREF _Toc378669789 \h </w:instrText>
        </w:r>
        <w:r w:rsidR="0041664D">
          <w:rPr>
            <w:noProof/>
            <w:webHidden/>
          </w:rPr>
        </w:r>
        <w:r w:rsidR="0041664D">
          <w:rPr>
            <w:noProof/>
            <w:webHidden/>
          </w:rPr>
          <w:fldChar w:fldCharType="separate"/>
        </w:r>
        <w:r w:rsidR="000B08BD">
          <w:rPr>
            <w:noProof/>
            <w:webHidden/>
          </w:rPr>
          <w:t>21</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90" w:history="1">
        <w:r w:rsidR="0041664D" w:rsidRPr="006A19CB">
          <w:rPr>
            <w:rStyle w:val="Lienhypertexte"/>
            <w:noProof/>
          </w:rPr>
          <w:t>Seksuele geaardheid en ouderschap</w:t>
        </w:r>
        <w:r w:rsidR="0041664D">
          <w:rPr>
            <w:noProof/>
            <w:webHidden/>
          </w:rPr>
          <w:tab/>
        </w:r>
        <w:r w:rsidR="0041664D">
          <w:rPr>
            <w:noProof/>
            <w:webHidden/>
          </w:rPr>
          <w:fldChar w:fldCharType="begin"/>
        </w:r>
        <w:r w:rsidR="0041664D">
          <w:rPr>
            <w:noProof/>
            <w:webHidden/>
          </w:rPr>
          <w:instrText xml:space="preserve"> PAGEREF _Toc378669790 \h </w:instrText>
        </w:r>
        <w:r w:rsidR="0041664D">
          <w:rPr>
            <w:noProof/>
            <w:webHidden/>
          </w:rPr>
        </w:r>
        <w:r w:rsidR="0041664D">
          <w:rPr>
            <w:noProof/>
            <w:webHidden/>
          </w:rPr>
          <w:fldChar w:fldCharType="separate"/>
        </w:r>
        <w:r w:rsidR="000B08BD">
          <w:rPr>
            <w:noProof/>
            <w:webHidden/>
          </w:rPr>
          <w:t>22</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91" w:history="1">
        <w:r w:rsidR="0041664D" w:rsidRPr="006A19CB">
          <w:rPr>
            <w:rStyle w:val="Lienhypertexte"/>
            <w:noProof/>
            <w:lang w:val="nl-BE"/>
          </w:rPr>
          <w:t>COL 13/2013</w:t>
        </w:r>
        <w:r w:rsidR="0041664D">
          <w:rPr>
            <w:noProof/>
            <w:webHidden/>
          </w:rPr>
          <w:tab/>
        </w:r>
        <w:r w:rsidR="0041664D">
          <w:rPr>
            <w:noProof/>
            <w:webHidden/>
          </w:rPr>
          <w:fldChar w:fldCharType="begin"/>
        </w:r>
        <w:r w:rsidR="0041664D">
          <w:rPr>
            <w:noProof/>
            <w:webHidden/>
          </w:rPr>
          <w:instrText xml:space="preserve"> PAGEREF _Toc378669791 \h </w:instrText>
        </w:r>
        <w:r w:rsidR="0041664D">
          <w:rPr>
            <w:noProof/>
            <w:webHidden/>
          </w:rPr>
        </w:r>
        <w:r w:rsidR="0041664D">
          <w:rPr>
            <w:noProof/>
            <w:webHidden/>
          </w:rPr>
          <w:fldChar w:fldCharType="separate"/>
        </w:r>
        <w:r w:rsidR="000B08BD">
          <w:rPr>
            <w:noProof/>
            <w:webHidden/>
          </w:rPr>
          <w:t>23</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92" w:history="1">
        <w:r w:rsidR="0041664D" w:rsidRPr="006A19CB">
          <w:rPr>
            <w:rStyle w:val="Lienhypertexte"/>
            <w:noProof/>
          </w:rPr>
          <w:t>Alternatieve maatregelen</w:t>
        </w:r>
        <w:r w:rsidR="0041664D">
          <w:rPr>
            <w:noProof/>
            <w:webHidden/>
          </w:rPr>
          <w:tab/>
        </w:r>
        <w:r w:rsidR="0041664D">
          <w:rPr>
            <w:noProof/>
            <w:webHidden/>
          </w:rPr>
          <w:fldChar w:fldCharType="begin"/>
        </w:r>
        <w:r w:rsidR="0041664D">
          <w:rPr>
            <w:noProof/>
            <w:webHidden/>
          </w:rPr>
          <w:instrText xml:space="preserve"> PAGEREF _Toc378669792 \h </w:instrText>
        </w:r>
        <w:r w:rsidR="0041664D">
          <w:rPr>
            <w:noProof/>
            <w:webHidden/>
          </w:rPr>
        </w:r>
        <w:r w:rsidR="0041664D">
          <w:rPr>
            <w:noProof/>
            <w:webHidden/>
          </w:rPr>
          <w:fldChar w:fldCharType="separate"/>
        </w:r>
        <w:r w:rsidR="000B08BD">
          <w:rPr>
            <w:noProof/>
            <w:webHidden/>
          </w:rPr>
          <w:t>25</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93" w:history="1">
        <w:r w:rsidR="0041664D" w:rsidRPr="006A19CB">
          <w:rPr>
            <w:rStyle w:val="Lienhypertexte"/>
            <w:rFonts w:cs="Calibri"/>
            <w:noProof/>
            <w:lang w:val="nl-BE"/>
          </w:rPr>
          <w:t>Discriminerende persmisdrijven</w:t>
        </w:r>
        <w:r w:rsidR="0041664D">
          <w:rPr>
            <w:noProof/>
            <w:webHidden/>
          </w:rPr>
          <w:tab/>
        </w:r>
        <w:r w:rsidR="0041664D">
          <w:rPr>
            <w:noProof/>
            <w:webHidden/>
          </w:rPr>
          <w:fldChar w:fldCharType="begin"/>
        </w:r>
        <w:r w:rsidR="0041664D">
          <w:rPr>
            <w:noProof/>
            <w:webHidden/>
          </w:rPr>
          <w:instrText xml:space="preserve"> PAGEREF _Toc378669793 \h </w:instrText>
        </w:r>
        <w:r w:rsidR="0041664D">
          <w:rPr>
            <w:noProof/>
            <w:webHidden/>
          </w:rPr>
        </w:r>
        <w:r w:rsidR="0041664D">
          <w:rPr>
            <w:noProof/>
            <w:webHidden/>
          </w:rPr>
          <w:fldChar w:fldCharType="separate"/>
        </w:r>
        <w:r w:rsidR="000B08BD">
          <w:rPr>
            <w:noProof/>
            <w:webHidden/>
          </w:rPr>
          <w:t>25</w:t>
        </w:r>
        <w:r w:rsidR="0041664D">
          <w:rPr>
            <w:noProof/>
            <w:webHidden/>
          </w:rPr>
          <w:fldChar w:fldCharType="end"/>
        </w:r>
      </w:hyperlink>
    </w:p>
    <w:p w:rsidR="0041664D" w:rsidRDefault="00713145">
      <w:pPr>
        <w:pStyle w:val="TM1"/>
        <w:tabs>
          <w:tab w:val="right" w:leader="dot" w:pos="8659"/>
        </w:tabs>
        <w:rPr>
          <w:rFonts w:asciiTheme="minorHAnsi" w:hAnsiTheme="minorHAnsi"/>
          <w:noProof/>
          <w:color w:val="auto"/>
          <w:sz w:val="22"/>
          <w:szCs w:val="22"/>
        </w:rPr>
      </w:pPr>
      <w:hyperlink w:anchor="_Toc378669794" w:history="1">
        <w:r w:rsidR="0041664D" w:rsidRPr="006A19CB">
          <w:rPr>
            <w:rStyle w:val="Lienhypertexte"/>
            <w:noProof/>
            <w:lang w:val="nl-BE"/>
          </w:rPr>
          <w:t>Gelijke kansen</w:t>
        </w:r>
        <w:r w:rsidR="0041664D">
          <w:rPr>
            <w:noProof/>
            <w:webHidden/>
          </w:rPr>
          <w:tab/>
        </w:r>
        <w:r w:rsidR="0041664D">
          <w:rPr>
            <w:noProof/>
            <w:webHidden/>
          </w:rPr>
          <w:fldChar w:fldCharType="begin"/>
        </w:r>
        <w:r w:rsidR="0041664D">
          <w:rPr>
            <w:noProof/>
            <w:webHidden/>
          </w:rPr>
          <w:instrText xml:space="preserve"> PAGEREF _Toc378669794 \h </w:instrText>
        </w:r>
        <w:r w:rsidR="0041664D">
          <w:rPr>
            <w:noProof/>
            <w:webHidden/>
          </w:rPr>
        </w:r>
        <w:r w:rsidR="0041664D">
          <w:rPr>
            <w:noProof/>
            <w:webHidden/>
          </w:rPr>
          <w:fldChar w:fldCharType="separate"/>
        </w:r>
        <w:r w:rsidR="000B08BD">
          <w:rPr>
            <w:noProof/>
            <w:webHidden/>
          </w:rPr>
          <w:t>27</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95" w:history="1">
        <w:r w:rsidR="0041664D" w:rsidRPr="006A19CB">
          <w:rPr>
            <w:rStyle w:val="Lienhypertexte"/>
            <w:noProof/>
            <w:lang w:val="nl-BE"/>
          </w:rPr>
          <w:t>Evaluatie van de antidiscriminatiewetgeving</w:t>
        </w:r>
        <w:r w:rsidR="0041664D">
          <w:rPr>
            <w:noProof/>
            <w:webHidden/>
          </w:rPr>
          <w:tab/>
        </w:r>
        <w:r w:rsidR="0041664D">
          <w:rPr>
            <w:noProof/>
            <w:webHidden/>
          </w:rPr>
          <w:fldChar w:fldCharType="begin"/>
        </w:r>
        <w:r w:rsidR="0041664D">
          <w:rPr>
            <w:noProof/>
            <w:webHidden/>
          </w:rPr>
          <w:instrText xml:space="preserve"> PAGEREF _Toc378669795 \h </w:instrText>
        </w:r>
        <w:r w:rsidR="0041664D">
          <w:rPr>
            <w:noProof/>
            <w:webHidden/>
          </w:rPr>
        </w:r>
        <w:r w:rsidR="0041664D">
          <w:rPr>
            <w:noProof/>
            <w:webHidden/>
          </w:rPr>
          <w:fldChar w:fldCharType="separate"/>
        </w:r>
        <w:r w:rsidR="000B08BD">
          <w:rPr>
            <w:noProof/>
            <w:webHidden/>
          </w:rPr>
          <w:t>27</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96" w:history="1">
        <w:r w:rsidR="0041664D" w:rsidRPr="006A19CB">
          <w:rPr>
            <w:rStyle w:val="Lienhypertexte"/>
            <w:noProof/>
          </w:rPr>
          <w:t>Federaal Impulsfonds voor het Migrantenbeleid</w:t>
        </w:r>
        <w:r w:rsidR="0041664D">
          <w:rPr>
            <w:noProof/>
            <w:webHidden/>
          </w:rPr>
          <w:tab/>
        </w:r>
        <w:r w:rsidR="0041664D">
          <w:rPr>
            <w:noProof/>
            <w:webHidden/>
          </w:rPr>
          <w:fldChar w:fldCharType="begin"/>
        </w:r>
        <w:r w:rsidR="0041664D">
          <w:rPr>
            <w:noProof/>
            <w:webHidden/>
          </w:rPr>
          <w:instrText xml:space="preserve"> PAGEREF _Toc378669796 \h </w:instrText>
        </w:r>
        <w:r w:rsidR="0041664D">
          <w:rPr>
            <w:noProof/>
            <w:webHidden/>
          </w:rPr>
        </w:r>
        <w:r w:rsidR="0041664D">
          <w:rPr>
            <w:noProof/>
            <w:webHidden/>
          </w:rPr>
          <w:fldChar w:fldCharType="separate"/>
        </w:r>
        <w:r w:rsidR="000B08BD">
          <w:rPr>
            <w:noProof/>
            <w:webHidden/>
          </w:rPr>
          <w:t>27</w:t>
        </w:r>
        <w:r w:rsidR="0041664D">
          <w:rPr>
            <w:noProof/>
            <w:webHidden/>
          </w:rPr>
          <w:fldChar w:fldCharType="end"/>
        </w:r>
      </w:hyperlink>
    </w:p>
    <w:p w:rsidR="0041664D" w:rsidRDefault="00713145">
      <w:pPr>
        <w:pStyle w:val="TM1"/>
        <w:tabs>
          <w:tab w:val="right" w:leader="dot" w:pos="8659"/>
        </w:tabs>
        <w:rPr>
          <w:rFonts w:asciiTheme="minorHAnsi" w:hAnsiTheme="minorHAnsi"/>
          <w:noProof/>
          <w:color w:val="auto"/>
          <w:sz w:val="22"/>
          <w:szCs w:val="22"/>
        </w:rPr>
      </w:pPr>
      <w:hyperlink w:anchor="_Toc378669797" w:history="1">
        <w:r w:rsidR="0041664D" w:rsidRPr="006A19CB">
          <w:rPr>
            <w:rStyle w:val="Lienhypertexte"/>
            <w:noProof/>
            <w:lang w:val="nl-BE"/>
          </w:rPr>
          <w:t>Werk</w:t>
        </w:r>
        <w:r w:rsidR="0041664D">
          <w:rPr>
            <w:noProof/>
            <w:webHidden/>
          </w:rPr>
          <w:tab/>
        </w:r>
        <w:r w:rsidR="0041664D">
          <w:rPr>
            <w:noProof/>
            <w:webHidden/>
          </w:rPr>
          <w:fldChar w:fldCharType="begin"/>
        </w:r>
        <w:r w:rsidR="0041664D">
          <w:rPr>
            <w:noProof/>
            <w:webHidden/>
          </w:rPr>
          <w:instrText xml:space="preserve"> PAGEREF _Toc378669797 \h </w:instrText>
        </w:r>
        <w:r w:rsidR="0041664D">
          <w:rPr>
            <w:noProof/>
            <w:webHidden/>
          </w:rPr>
        </w:r>
        <w:r w:rsidR="0041664D">
          <w:rPr>
            <w:noProof/>
            <w:webHidden/>
          </w:rPr>
          <w:fldChar w:fldCharType="separate"/>
        </w:r>
        <w:r w:rsidR="000B08BD">
          <w:rPr>
            <w:noProof/>
            <w:webHidden/>
          </w:rPr>
          <w:t>28</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98" w:history="1">
        <w:r w:rsidR="0041664D" w:rsidRPr="006A19CB">
          <w:rPr>
            <w:rStyle w:val="Lienhypertexte"/>
            <w:noProof/>
            <w:lang w:val="nl-BE"/>
          </w:rPr>
          <w:t>Positieve acties voor bepaalde groepen werknemers</w:t>
        </w:r>
        <w:r w:rsidR="0041664D">
          <w:rPr>
            <w:noProof/>
            <w:webHidden/>
          </w:rPr>
          <w:tab/>
        </w:r>
        <w:r w:rsidR="0041664D">
          <w:rPr>
            <w:noProof/>
            <w:webHidden/>
          </w:rPr>
          <w:fldChar w:fldCharType="begin"/>
        </w:r>
        <w:r w:rsidR="0041664D">
          <w:rPr>
            <w:noProof/>
            <w:webHidden/>
          </w:rPr>
          <w:instrText xml:space="preserve"> PAGEREF _Toc378669798 \h </w:instrText>
        </w:r>
        <w:r w:rsidR="0041664D">
          <w:rPr>
            <w:noProof/>
            <w:webHidden/>
          </w:rPr>
        </w:r>
        <w:r w:rsidR="0041664D">
          <w:rPr>
            <w:noProof/>
            <w:webHidden/>
          </w:rPr>
          <w:fldChar w:fldCharType="separate"/>
        </w:r>
        <w:r w:rsidR="000B08BD">
          <w:rPr>
            <w:noProof/>
            <w:webHidden/>
          </w:rPr>
          <w:t>28</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799" w:history="1">
        <w:r w:rsidR="0041664D" w:rsidRPr="006A19CB">
          <w:rPr>
            <w:rStyle w:val="Lienhypertexte"/>
            <w:noProof/>
            <w:lang w:val="nl-BE"/>
          </w:rPr>
          <w:t>Een staten-generaal rond werkgelegenheid</w:t>
        </w:r>
        <w:r w:rsidR="0041664D">
          <w:rPr>
            <w:noProof/>
            <w:webHidden/>
          </w:rPr>
          <w:tab/>
        </w:r>
        <w:r w:rsidR="0041664D">
          <w:rPr>
            <w:noProof/>
            <w:webHidden/>
          </w:rPr>
          <w:fldChar w:fldCharType="begin"/>
        </w:r>
        <w:r w:rsidR="0041664D">
          <w:rPr>
            <w:noProof/>
            <w:webHidden/>
          </w:rPr>
          <w:instrText xml:space="preserve"> PAGEREF _Toc378669799 \h </w:instrText>
        </w:r>
        <w:r w:rsidR="0041664D">
          <w:rPr>
            <w:noProof/>
            <w:webHidden/>
          </w:rPr>
        </w:r>
        <w:r w:rsidR="0041664D">
          <w:rPr>
            <w:noProof/>
            <w:webHidden/>
          </w:rPr>
          <w:fldChar w:fldCharType="separate"/>
        </w:r>
        <w:r w:rsidR="000B08BD">
          <w:rPr>
            <w:noProof/>
            <w:webHidden/>
          </w:rPr>
          <w:t>28</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800" w:history="1">
        <w:r w:rsidR="0041664D" w:rsidRPr="006A19CB">
          <w:rPr>
            <w:rStyle w:val="Lienhypertexte"/>
            <w:noProof/>
            <w:lang w:val="nl-BE"/>
          </w:rPr>
          <w:t>voor 45-plussers</w:t>
        </w:r>
        <w:r w:rsidR="0041664D">
          <w:rPr>
            <w:noProof/>
            <w:webHidden/>
          </w:rPr>
          <w:tab/>
        </w:r>
        <w:r w:rsidR="0041664D">
          <w:rPr>
            <w:noProof/>
            <w:webHidden/>
          </w:rPr>
          <w:fldChar w:fldCharType="begin"/>
        </w:r>
        <w:r w:rsidR="0041664D">
          <w:rPr>
            <w:noProof/>
            <w:webHidden/>
          </w:rPr>
          <w:instrText xml:space="preserve"> PAGEREF _Toc378669800 \h </w:instrText>
        </w:r>
        <w:r w:rsidR="0041664D">
          <w:rPr>
            <w:noProof/>
            <w:webHidden/>
          </w:rPr>
        </w:r>
        <w:r w:rsidR="0041664D">
          <w:rPr>
            <w:noProof/>
            <w:webHidden/>
          </w:rPr>
          <w:fldChar w:fldCharType="separate"/>
        </w:r>
        <w:r w:rsidR="000B08BD">
          <w:rPr>
            <w:noProof/>
            <w:webHidden/>
          </w:rPr>
          <w:t>28</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801" w:history="1">
        <w:r w:rsidR="0041664D" w:rsidRPr="006A19CB">
          <w:rPr>
            <w:rStyle w:val="Lienhypertexte"/>
            <w:noProof/>
            <w:lang w:val="nl-BE"/>
          </w:rPr>
          <w:t>Het Internationaal Verdrag inzake de Bescherming van de Rechten van alle Migrerende Werknemers en hun Gezinsleden</w:t>
        </w:r>
        <w:r w:rsidR="0041664D">
          <w:rPr>
            <w:noProof/>
            <w:webHidden/>
          </w:rPr>
          <w:tab/>
        </w:r>
        <w:r w:rsidR="0041664D">
          <w:rPr>
            <w:noProof/>
            <w:webHidden/>
          </w:rPr>
          <w:fldChar w:fldCharType="begin"/>
        </w:r>
        <w:r w:rsidR="0041664D">
          <w:rPr>
            <w:noProof/>
            <w:webHidden/>
          </w:rPr>
          <w:instrText xml:space="preserve"> PAGEREF _Toc378669801 \h </w:instrText>
        </w:r>
        <w:r w:rsidR="0041664D">
          <w:rPr>
            <w:noProof/>
            <w:webHidden/>
          </w:rPr>
        </w:r>
        <w:r w:rsidR="0041664D">
          <w:rPr>
            <w:noProof/>
            <w:webHidden/>
          </w:rPr>
          <w:fldChar w:fldCharType="separate"/>
        </w:r>
        <w:r w:rsidR="000B08BD">
          <w:rPr>
            <w:noProof/>
            <w:webHidden/>
          </w:rPr>
          <w:t>29</w:t>
        </w:r>
        <w:r w:rsidR="0041664D">
          <w:rPr>
            <w:noProof/>
            <w:webHidden/>
          </w:rPr>
          <w:fldChar w:fldCharType="end"/>
        </w:r>
      </w:hyperlink>
    </w:p>
    <w:p w:rsidR="0041664D" w:rsidRDefault="00713145">
      <w:pPr>
        <w:pStyle w:val="TM1"/>
        <w:tabs>
          <w:tab w:val="right" w:leader="dot" w:pos="8659"/>
        </w:tabs>
        <w:rPr>
          <w:rFonts w:asciiTheme="minorHAnsi" w:hAnsiTheme="minorHAnsi"/>
          <w:noProof/>
          <w:color w:val="auto"/>
          <w:sz w:val="22"/>
          <w:szCs w:val="22"/>
        </w:rPr>
      </w:pPr>
      <w:hyperlink w:anchor="_Toc378669802" w:history="1">
        <w:r w:rsidR="0041664D" w:rsidRPr="006A19CB">
          <w:rPr>
            <w:rStyle w:val="Lienhypertexte"/>
            <w:noProof/>
            <w:lang w:val="nl-BE"/>
          </w:rPr>
          <w:t>Gemeenschappen</w:t>
        </w:r>
        <w:r w:rsidR="0041664D">
          <w:rPr>
            <w:noProof/>
            <w:webHidden/>
          </w:rPr>
          <w:tab/>
        </w:r>
        <w:r w:rsidR="0041664D">
          <w:rPr>
            <w:noProof/>
            <w:webHidden/>
          </w:rPr>
          <w:fldChar w:fldCharType="begin"/>
        </w:r>
        <w:r w:rsidR="0041664D">
          <w:rPr>
            <w:noProof/>
            <w:webHidden/>
          </w:rPr>
          <w:instrText xml:space="preserve"> PAGEREF _Toc378669802 \h </w:instrText>
        </w:r>
        <w:r w:rsidR="0041664D">
          <w:rPr>
            <w:noProof/>
            <w:webHidden/>
          </w:rPr>
        </w:r>
        <w:r w:rsidR="0041664D">
          <w:rPr>
            <w:noProof/>
            <w:webHidden/>
          </w:rPr>
          <w:fldChar w:fldCharType="separate"/>
        </w:r>
        <w:r w:rsidR="000B08BD">
          <w:rPr>
            <w:noProof/>
            <w:webHidden/>
          </w:rPr>
          <w:t>30</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803" w:history="1">
        <w:r w:rsidR="0041664D" w:rsidRPr="006A19CB">
          <w:rPr>
            <w:rStyle w:val="Lienhypertexte"/>
            <w:noProof/>
            <w:lang w:val="nl-BE"/>
          </w:rPr>
          <w:t>Zorg</w:t>
        </w:r>
        <w:r w:rsidR="0041664D">
          <w:rPr>
            <w:noProof/>
            <w:webHidden/>
          </w:rPr>
          <w:tab/>
        </w:r>
        <w:r w:rsidR="0041664D">
          <w:rPr>
            <w:noProof/>
            <w:webHidden/>
          </w:rPr>
          <w:fldChar w:fldCharType="begin"/>
        </w:r>
        <w:r w:rsidR="0041664D">
          <w:rPr>
            <w:noProof/>
            <w:webHidden/>
          </w:rPr>
          <w:instrText xml:space="preserve"> PAGEREF _Toc378669803 \h </w:instrText>
        </w:r>
        <w:r w:rsidR="0041664D">
          <w:rPr>
            <w:noProof/>
            <w:webHidden/>
          </w:rPr>
        </w:r>
        <w:r w:rsidR="0041664D">
          <w:rPr>
            <w:noProof/>
            <w:webHidden/>
          </w:rPr>
          <w:fldChar w:fldCharType="separate"/>
        </w:r>
        <w:r w:rsidR="000B08BD">
          <w:rPr>
            <w:noProof/>
            <w:webHidden/>
          </w:rPr>
          <w:t>30</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804" w:history="1">
        <w:r w:rsidR="0041664D" w:rsidRPr="006A19CB">
          <w:rPr>
            <w:rStyle w:val="Lienhypertexte"/>
            <w:noProof/>
          </w:rPr>
          <w:t>Onderwijs</w:t>
        </w:r>
        <w:r w:rsidR="0041664D">
          <w:rPr>
            <w:noProof/>
            <w:webHidden/>
          </w:rPr>
          <w:tab/>
        </w:r>
        <w:r w:rsidR="0041664D">
          <w:rPr>
            <w:noProof/>
            <w:webHidden/>
          </w:rPr>
          <w:fldChar w:fldCharType="begin"/>
        </w:r>
        <w:r w:rsidR="0041664D">
          <w:rPr>
            <w:noProof/>
            <w:webHidden/>
          </w:rPr>
          <w:instrText xml:space="preserve"> PAGEREF _Toc378669804 \h </w:instrText>
        </w:r>
        <w:r w:rsidR="0041664D">
          <w:rPr>
            <w:noProof/>
            <w:webHidden/>
          </w:rPr>
        </w:r>
        <w:r w:rsidR="0041664D">
          <w:rPr>
            <w:noProof/>
            <w:webHidden/>
          </w:rPr>
          <w:fldChar w:fldCharType="separate"/>
        </w:r>
        <w:r w:rsidR="000B08BD">
          <w:rPr>
            <w:noProof/>
            <w:webHidden/>
          </w:rPr>
          <w:t>32</w:t>
        </w:r>
        <w:r w:rsidR="0041664D">
          <w:rPr>
            <w:noProof/>
            <w:webHidden/>
          </w:rPr>
          <w:fldChar w:fldCharType="end"/>
        </w:r>
      </w:hyperlink>
    </w:p>
    <w:p w:rsidR="0041664D" w:rsidRDefault="00713145">
      <w:pPr>
        <w:pStyle w:val="TM1"/>
        <w:tabs>
          <w:tab w:val="right" w:leader="dot" w:pos="8659"/>
        </w:tabs>
        <w:rPr>
          <w:rFonts w:asciiTheme="minorHAnsi" w:hAnsiTheme="minorHAnsi"/>
          <w:noProof/>
          <w:color w:val="auto"/>
          <w:sz w:val="22"/>
          <w:szCs w:val="22"/>
        </w:rPr>
      </w:pPr>
      <w:hyperlink w:anchor="_Toc378669805" w:history="1">
        <w:r w:rsidR="0041664D" w:rsidRPr="006A19CB">
          <w:rPr>
            <w:rStyle w:val="Lienhypertexte"/>
            <w:noProof/>
            <w:lang w:val="nl-BE"/>
          </w:rPr>
          <w:t>Gewesten</w:t>
        </w:r>
        <w:r w:rsidR="0041664D">
          <w:rPr>
            <w:noProof/>
            <w:webHidden/>
          </w:rPr>
          <w:tab/>
        </w:r>
        <w:r w:rsidR="0041664D">
          <w:rPr>
            <w:noProof/>
            <w:webHidden/>
          </w:rPr>
          <w:fldChar w:fldCharType="begin"/>
        </w:r>
        <w:r w:rsidR="0041664D">
          <w:rPr>
            <w:noProof/>
            <w:webHidden/>
          </w:rPr>
          <w:instrText xml:space="preserve"> PAGEREF _Toc378669805 \h </w:instrText>
        </w:r>
        <w:r w:rsidR="0041664D">
          <w:rPr>
            <w:noProof/>
            <w:webHidden/>
          </w:rPr>
        </w:r>
        <w:r w:rsidR="0041664D">
          <w:rPr>
            <w:noProof/>
            <w:webHidden/>
          </w:rPr>
          <w:fldChar w:fldCharType="separate"/>
        </w:r>
        <w:r w:rsidR="000B08BD">
          <w:rPr>
            <w:noProof/>
            <w:webHidden/>
          </w:rPr>
          <w:t>35</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806" w:history="1">
        <w:r w:rsidR="0041664D" w:rsidRPr="006A19CB">
          <w:rPr>
            <w:rStyle w:val="Lienhypertexte"/>
            <w:noProof/>
            <w:lang w:val="nl-BE"/>
          </w:rPr>
          <w:t>Huisvesting</w:t>
        </w:r>
        <w:r w:rsidR="0041664D">
          <w:rPr>
            <w:noProof/>
            <w:webHidden/>
          </w:rPr>
          <w:tab/>
        </w:r>
        <w:r w:rsidR="0041664D">
          <w:rPr>
            <w:noProof/>
            <w:webHidden/>
          </w:rPr>
          <w:fldChar w:fldCharType="begin"/>
        </w:r>
        <w:r w:rsidR="0041664D">
          <w:rPr>
            <w:noProof/>
            <w:webHidden/>
          </w:rPr>
          <w:instrText xml:space="preserve"> PAGEREF _Toc378669806 \h </w:instrText>
        </w:r>
        <w:r w:rsidR="0041664D">
          <w:rPr>
            <w:noProof/>
            <w:webHidden/>
          </w:rPr>
        </w:r>
        <w:r w:rsidR="0041664D">
          <w:rPr>
            <w:noProof/>
            <w:webHidden/>
          </w:rPr>
          <w:fldChar w:fldCharType="separate"/>
        </w:r>
        <w:r w:rsidR="000B08BD">
          <w:rPr>
            <w:noProof/>
            <w:webHidden/>
          </w:rPr>
          <w:t>35</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807" w:history="1">
        <w:r w:rsidR="0041664D" w:rsidRPr="006A19CB">
          <w:rPr>
            <w:rStyle w:val="Lienhypertexte"/>
            <w:noProof/>
            <w:lang w:val="nl-BE"/>
          </w:rPr>
          <w:t>Het Consortium Diversité-Emploi</w:t>
        </w:r>
        <w:r w:rsidR="0041664D">
          <w:rPr>
            <w:noProof/>
            <w:webHidden/>
          </w:rPr>
          <w:tab/>
        </w:r>
        <w:r w:rsidR="0041664D">
          <w:rPr>
            <w:noProof/>
            <w:webHidden/>
          </w:rPr>
          <w:fldChar w:fldCharType="begin"/>
        </w:r>
        <w:r w:rsidR="0041664D">
          <w:rPr>
            <w:noProof/>
            <w:webHidden/>
          </w:rPr>
          <w:instrText xml:space="preserve"> PAGEREF _Toc378669807 \h </w:instrText>
        </w:r>
        <w:r w:rsidR="0041664D">
          <w:rPr>
            <w:noProof/>
            <w:webHidden/>
          </w:rPr>
        </w:r>
        <w:r w:rsidR="0041664D">
          <w:rPr>
            <w:noProof/>
            <w:webHidden/>
          </w:rPr>
          <w:fldChar w:fldCharType="separate"/>
        </w:r>
        <w:r w:rsidR="000B08BD">
          <w:rPr>
            <w:noProof/>
            <w:webHidden/>
          </w:rPr>
          <w:t>36</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808" w:history="1">
        <w:r w:rsidR="0041664D" w:rsidRPr="006A19CB">
          <w:rPr>
            <w:rStyle w:val="Lienhypertexte"/>
            <w:noProof/>
            <w:lang w:val="nl-BE"/>
          </w:rPr>
          <w:t>Integratiebeleid</w:t>
        </w:r>
        <w:r w:rsidR="0041664D">
          <w:rPr>
            <w:noProof/>
            <w:webHidden/>
          </w:rPr>
          <w:tab/>
        </w:r>
        <w:r w:rsidR="0041664D">
          <w:rPr>
            <w:noProof/>
            <w:webHidden/>
          </w:rPr>
          <w:fldChar w:fldCharType="begin"/>
        </w:r>
        <w:r w:rsidR="0041664D">
          <w:rPr>
            <w:noProof/>
            <w:webHidden/>
          </w:rPr>
          <w:instrText xml:space="preserve"> PAGEREF _Toc378669808 \h </w:instrText>
        </w:r>
        <w:r w:rsidR="0041664D">
          <w:rPr>
            <w:noProof/>
            <w:webHidden/>
          </w:rPr>
        </w:r>
        <w:r w:rsidR="0041664D">
          <w:rPr>
            <w:noProof/>
            <w:webHidden/>
          </w:rPr>
          <w:fldChar w:fldCharType="separate"/>
        </w:r>
        <w:r w:rsidR="000B08BD">
          <w:rPr>
            <w:noProof/>
            <w:webHidden/>
          </w:rPr>
          <w:t>37</w:t>
        </w:r>
        <w:r w:rsidR="0041664D">
          <w:rPr>
            <w:noProof/>
            <w:webHidden/>
          </w:rPr>
          <w:fldChar w:fldCharType="end"/>
        </w:r>
      </w:hyperlink>
    </w:p>
    <w:p w:rsidR="0041664D" w:rsidRDefault="00713145">
      <w:pPr>
        <w:pStyle w:val="TM1"/>
        <w:tabs>
          <w:tab w:val="right" w:leader="dot" w:pos="8659"/>
        </w:tabs>
        <w:rPr>
          <w:rFonts w:asciiTheme="minorHAnsi" w:hAnsiTheme="minorHAnsi"/>
          <w:noProof/>
          <w:color w:val="auto"/>
          <w:sz w:val="22"/>
          <w:szCs w:val="22"/>
        </w:rPr>
      </w:pPr>
      <w:hyperlink w:anchor="_Toc378669809" w:history="1">
        <w:r w:rsidR="0041664D" w:rsidRPr="006A19CB">
          <w:rPr>
            <w:rStyle w:val="Lienhypertexte"/>
            <w:noProof/>
            <w:lang w:val="nl-BE"/>
          </w:rPr>
          <w:t>Lokaal beleid</w:t>
        </w:r>
        <w:r w:rsidR="0041664D">
          <w:rPr>
            <w:noProof/>
            <w:webHidden/>
          </w:rPr>
          <w:tab/>
        </w:r>
        <w:r w:rsidR="0041664D">
          <w:rPr>
            <w:noProof/>
            <w:webHidden/>
          </w:rPr>
          <w:fldChar w:fldCharType="begin"/>
        </w:r>
        <w:r w:rsidR="0041664D">
          <w:rPr>
            <w:noProof/>
            <w:webHidden/>
          </w:rPr>
          <w:instrText xml:space="preserve"> PAGEREF _Toc378669809 \h </w:instrText>
        </w:r>
        <w:r w:rsidR="0041664D">
          <w:rPr>
            <w:noProof/>
            <w:webHidden/>
          </w:rPr>
        </w:r>
        <w:r w:rsidR="0041664D">
          <w:rPr>
            <w:noProof/>
            <w:webHidden/>
          </w:rPr>
          <w:fldChar w:fldCharType="separate"/>
        </w:r>
        <w:r w:rsidR="000B08BD">
          <w:rPr>
            <w:noProof/>
            <w:webHidden/>
          </w:rPr>
          <w:t>38</w:t>
        </w:r>
        <w:r w:rsidR="0041664D">
          <w:rPr>
            <w:noProof/>
            <w:webHidden/>
          </w:rPr>
          <w:fldChar w:fldCharType="end"/>
        </w:r>
      </w:hyperlink>
    </w:p>
    <w:p w:rsidR="0041664D" w:rsidRDefault="00713145">
      <w:pPr>
        <w:pStyle w:val="TM2"/>
        <w:tabs>
          <w:tab w:val="right" w:leader="dot" w:pos="8659"/>
        </w:tabs>
        <w:rPr>
          <w:rFonts w:asciiTheme="minorHAnsi" w:hAnsiTheme="minorHAnsi"/>
          <w:noProof/>
          <w:color w:val="auto"/>
          <w:sz w:val="22"/>
          <w:szCs w:val="22"/>
        </w:rPr>
      </w:pPr>
      <w:hyperlink w:anchor="_Toc378669810" w:history="1">
        <w:r w:rsidR="0041664D" w:rsidRPr="006A19CB">
          <w:rPr>
            <w:rStyle w:val="Lienhypertexte"/>
            <w:noProof/>
            <w:lang w:val="nl-BE"/>
          </w:rPr>
          <w:t>Opleiding rond antidiscriminatie</w:t>
        </w:r>
        <w:r w:rsidR="0041664D">
          <w:rPr>
            <w:noProof/>
            <w:webHidden/>
          </w:rPr>
          <w:tab/>
        </w:r>
        <w:r w:rsidR="0041664D">
          <w:rPr>
            <w:noProof/>
            <w:webHidden/>
          </w:rPr>
          <w:fldChar w:fldCharType="begin"/>
        </w:r>
        <w:r w:rsidR="0041664D">
          <w:rPr>
            <w:noProof/>
            <w:webHidden/>
          </w:rPr>
          <w:instrText xml:space="preserve"> PAGEREF _Toc378669810 \h </w:instrText>
        </w:r>
        <w:r w:rsidR="0041664D">
          <w:rPr>
            <w:noProof/>
            <w:webHidden/>
          </w:rPr>
        </w:r>
        <w:r w:rsidR="0041664D">
          <w:rPr>
            <w:noProof/>
            <w:webHidden/>
          </w:rPr>
          <w:fldChar w:fldCharType="separate"/>
        </w:r>
        <w:r w:rsidR="000B08BD">
          <w:rPr>
            <w:noProof/>
            <w:webHidden/>
          </w:rPr>
          <w:t>38</w:t>
        </w:r>
        <w:r w:rsidR="0041664D">
          <w:rPr>
            <w:noProof/>
            <w:webHidden/>
          </w:rPr>
          <w:fldChar w:fldCharType="end"/>
        </w:r>
      </w:hyperlink>
    </w:p>
    <w:p w:rsidR="008D5B32" w:rsidRDefault="008D5B32" w:rsidP="006D59F5">
      <w:pPr>
        <w:pStyle w:val="Titre1"/>
        <w:rPr>
          <w:sz w:val="24"/>
          <w:szCs w:val="24"/>
        </w:rPr>
      </w:pPr>
      <w:r>
        <w:rPr>
          <w:sz w:val="24"/>
          <w:szCs w:val="24"/>
        </w:rPr>
        <w:fldChar w:fldCharType="end"/>
      </w:r>
      <w:r w:rsidR="003F1F4D">
        <w:rPr>
          <w:sz w:val="24"/>
          <w:szCs w:val="24"/>
        </w:rPr>
        <w:br w:type="page"/>
      </w:r>
    </w:p>
    <w:p w:rsidR="00E85D4A" w:rsidRPr="0007204C" w:rsidRDefault="00E85D4A" w:rsidP="007E4E2E">
      <w:pPr>
        <w:pStyle w:val="Titre1"/>
        <w:ind w:left="0"/>
        <w:rPr>
          <w:rFonts w:cs="Arial"/>
        </w:rPr>
      </w:pPr>
      <w:bookmarkStart w:id="4" w:name="_Toc378669772"/>
      <w:r w:rsidRPr="0007204C">
        <w:rPr>
          <w:rFonts w:cs="Arial"/>
        </w:rPr>
        <w:lastRenderedPageBreak/>
        <w:t>Europa</w:t>
      </w:r>
      <w:bookmarkEnd w:id="4"/>
      <w:r w:rsidRPr="0007204C">
        <w:rPr>
          <w:rFonts w:cs="Arial"/>
        </w:rPr>
        <w:t xml:space="preserve"> </w:t>
      </w:r>
      <w:bookmarkEnd w:id="3"/>
    </w:p>
    <w:p w:rsidR="00E85D4A" w:rsidRPr="0007204C" w:rsidRDefault="00E85D4A" w:rsidP="00926150">
      <w:pPr>
        <w:rPr>
          <w:rFonts w:cs="Arial"/>
        </w:rPr>
      </w:pPr>
    </w:p>
    <w:p w:rsidR="00E85D4A" w:rsidRPr="0007204C" w:rsidRDefault="00E85D4A" w:rsidP="007E4E2E">
      <w:pPr>
        <w:pStyle w:val="Titre2"/>
        <w:ind w:left="0"/>
        <w:rPr>
          <w:rFonts w:cs="Arial"/>
        </w:rPr>
      </w:pPr>
      <w:bookmarkStart w:id="5" w:name="_Toc373761368"/>
      <w:bookmarkStart w:id="6" w:name="_Toc378669773"/>
      <w:r w:rsidRPr="0007204C">
        <w:rPr>
          <w:rFonts w:cs="Arial"/>
        </w:rPr>
        <w:t xml:space="preserve">Richtlijn </w:t>
      </w:r>
      <w:bookmarkEnd w:id="5"/>
      <w:r w:rsidR="00123465" w:rsidRPr="0007204C">
        <w:rPr>
          <w:rFonts w:cs="Arial"/>
        </w:rPr>
        <w:t>goederen en diensten</w:t>
      </w:r>
      <w:bookmarkEnd w:id="6"/>
    </w:p>
    <w:p w:rsidR="00E85D4A" w:rsidRPr="0007204C" w:rsidRDefault="00E85D4A" w:rsidP="00B00354">
      <w:pPr>
        <w:rPr>
          <w:rFonts w:cs="Arial"/>
        </w:rPr>
      </w:pPr>
    </w:p>
    <w:p w:rsidR="00E85D4A" w:rsidRPr="0007204C" w:rsidRDefault="00E85D4A" w:rsidP="007E4E2E">
      <w:pPr>
        <w:rPr>
          <w:rFonts w:cs="Arial"/>
        </w:rPr>
      </w:pPr>
      <w:r w:rsidRPr="0007204C">
        <w:rPr>
          <w:rFonts w:cs="Arial"/>
        </w:rPr>
        <w:t xml:space="preserve">Op 2 juli 2008 heeft de Europese Commissie een ontwerprichtlijn goedgekeurd over de toepassing van het principe van gelijke behandeling van personen, ongeacht hun godsdienst of overtuiging, hun handicap, hun leeftijd of hun seksuele geaardheid. </w:t>
      </w:r>
      <w:r w:rsidR="00EB4618" w:rsidRPr="0007204C">
        <w:rPr>
          <w:rFonts w:cs="Arial"/>
        </w:rPr>
        <w:t>Daarmee</w:t>
      </w:r>
      <w:r w:rsidRPr="0007204C">
        <w:rPr>
          <w:rFonts w:cs="Arial"/>
        </w:rPr>
        <w:t xml:space="preserve"> wil</w:t>
      </w:r>
      <w:r w:rsidR="00EB4618" w:rsidRPr="0007204C">
        <w:rPr>
          <w:rFonts w:cs="Arial"/>
        </w:rPr>
        <w:t>de</w:t>
      </w:r>
      <w:r w:rsidRPr="0007204C">
        <w:rPr>
          <w:rFonts w:cs="Arial"/>
        </w:rPr>
        <w:t xml:space="preserve"> de Commissie het communautaire juridische kader aanvullen</w:t>
      </w:r>
      <w:r w:rsidR="00EB4618" w:rsidRPr="0007204C">
        <w:rPr>
          <w:rFonts w:cs="Arial"/>
        </w:rPr>
        <w:t>,</w:t>
      </w:r>
      <w:r w:rsidRPr="0007204C">
        <w:rPr>
          <w:rFonts w:cs="Arial"/>
        </w:rPr>
        <w:t xml:space="preserve"> dat discriminatie op grond van de vier beschermde criteria nu </w:t>
      </w:r>
      <w:r w:rsidR="00EB4618" w:rsidRPr="0007204C">
        <w:rPr>
          <w:rFonts w:cs="Arial"/>
        </w:rPr>
        <w:t>alleen</w:t>
      </w:r>
      <w:r w:rsidRPr="0007204C">
        <w:rPr>
          <w:rFonts w:cs="Arial"/>
        </w:rPr>
        <w:t xml:space="preserve"> in een werkcontext verbiedt. De toepassingssfeer van de nieuwe richtlijn is ruimer en omvat sociale bescherming, inclusief sociale zekerheid en gezondheidszorg</w:t>
      </w:r>
      <w:r w:rsidR="00EB4618" w:rsidRPr="0007204C">
        <w:rPr>
          <w:rFonts w:cs="Arial"/>
        </w:rPr>
        <w:t>;</w:t>
      </w:r>
      <w:r w:rsidRPr="0007204C">
        <w:rPr>
          <w:rFonts w:cs="Arial"/>
        </w:rPr>
        <w:t xml:space="preserve"> onderwijs</w:t>
      </w:r>
      <w:r w:rsidR="00EB4618" w:rsidRPr="0007204C">
        <w:rPr>
          <w:rFonts w:cs="Arial"/>
        </w:rPr>
        <w:t>;</w:t>
      </w:r>
      <w:r w:rsidRPr="0007204C">
        <w:rPr>
          <w:rFonts w:cs="Arial"/>
        </w:rPr>
        <w:t xml:space="preserve"> de toegang tot en de levering van goederen en diensten die voor het grote publiek beschikbaar zijn, met inbegrip van huisvesting.</w:t>
      </w:r>
    </w:p>
    <w:p w:rsidR="00E85D4A" w:rsidRPr="0007204C" w:rsidRDefault="00E85D4A" w:rsidP="007E4E2E">
      <w:pPr>
        <w:rPr>
          <w:rFonts w:cs="Arial"/>
        </w:rPr>
      </w:pPr>
    </w:p>
    <w:p w:rsidR="00EB4618" w:rsidRPr="0007204C" w:rsidRDefault="00E85D4A" w:rsidP="007E4E2E">
      <w:pPr>
        <w:rPr>
          <w:rFonts w:cs="Arial"/>
          <w:lang w:val="nl-BE"/>
        </w:rPr>
      </w:pPr>
      <w:r w:rsidRPr="0007204C">
        <w:rPr>
          <w:rFonts w:cs="Arial"/>
        </w:rPr>
        <w:t xml:space="preserve">De lidstaten slagen er sinds 2008 niet in om het eens te worden over een tekst, onder meer omdat een aantal bepalingen uit de ontwerprichtlijn financiële gevolgen hebben. </w:t>
      </w:r>
      <w:r w:rsidRPr="0007204C">
        <w:rPr>
          <w:rFonts w:cs="Arial"/>
          <w:lang w:val="nl-BE"/>
        </w:rPr>
        <w:t>Momenteel zijn onderwijs en sociale zekerheid (vooral in combinatie met leeftijd en een handicap) de twee aspecten die in vergaderingen van de Raad worden besproken en die bij de lidstaten vragen oproepen.</w:t>
      </w:r>
    </w:p>
    <w:p w:rsidR="00EB4618" w:rsidRPr="0007204C" w:rsidRDefault="00EB4618" w:rsidP="007E4E2E">
      <w:pPr>
        <w:rPr>
          <w:rFonts w:cs="Arial"/>
          <w:lang w:val="nl-BE"/>
        </w:rPr>
      </w:pPr>
    </w:p>
    <w:p w:rsidR="00E85D4A" w:rsidRPr="0007204C" w:rsidRDefault="00E85D4A" w:rsidP="007E4E2E">
      <w:pPr>
        <w:rPr>
          <w:rFonts w:cs="Arial"/>
          <w:lang w:val="nl-BE"/>
        </w:rPr>
      </w:pPr>
      <w:r w:rsidRPr="0007204C">
        <w:rPr>
          <w:rFonts w:cs="Arial"/>
          <w:lang w:val="nl-BE"/>
        </w:rPr>
        <w:t xml:space="preserve">Het Centrum wijst er nogmaals op dat de Belgische wetgever de goedkeuring van deze richtlijn niet heeft afgewacht om de </w:t>
      </w:r>
      <w:proofErr w:type="spellStart"/>
      <w:r w:rsidRPr="0007204C">
        <w:rPr>
          <w:rFonts w:cs="Arial"/>
          <w:lang w:val="nl-BE"/>
        </w:rPr>
        <w:t>antidiscriminatiewet</w:t>
      </w:r>
      <w:r w:rsidR="0041664D">
        <w:rPr>
          <w:rFonts w:cs="Arial"/>
          <w:lang w:val="nl-BE"/>
        </w:rPr>
        <w:t>geving</w:t>
      </w:r>
      <w:proofErr w:type="spellEnd"/>
      <w:r w:rsidRPr="0007204C">
        <w:rPr>
          <w:rFonts w:cs="Arial"/>
          <w:lang w:val="nl-BE"/>
        </w:rPr>
        <w:t xml:space="preserve"> op alle vlakken aan te passen (met inbegrip van onderwijs en sociale zekerheid), zodat de goedkeuring van de richtlijn geen impact zal hebben op het Belgische wettelijke kader. Het bestaan van een Europese richtlijn biedt het voordeel om prejudiciële vragen te stellen aan het Hof van Justitie van de Europese Unie, wat nu niet het geval is.</w:t>
      </w:r>
    </w:p>
    <w:p w:rsidR="00E85D4A" w:rsidRPr="0007204C" w:rsidRDefault="00E85D4A" w:rsidP="006D59F5">
      <w:pPr>
        <w:pStyle w:val="Paragraphedeliste"/>
        <w:spacing w:after="120"/>
        <w:ind w:left="0"/>
        <w:rPr>
          <w:rFonts w:cs="Arial"/>
          <w:lang w:val="nl-BE"/>
        </w:rPr>
      </w:pPr>
    </w:p>
    <w:p w:rsidR="00E85D4A" w:rsidRPr="0007204C" w:rsidRDefault="00E85D4A" w:rsidP="007E4E2E">
      <w:pPr>
        <w:pStyle w:val="Citationintense"/>
        <w:rPr>
          <w:rStyle w:val="Accentuation"/>
          <w:rFonts w:cs="Arial"/>
        </w:rPr>
      </w:pPr>
      <w:r w:rsidRPr="0007204C">
        <w:rPr>
          <w:rStyle w:val="Accentuation"/>
          <w:rFonts w:cs="Arial"/>
        </w:rPr>
        <w:t xml:space="preserve">Het Centrum beveelt aan dat België deze ontwerprichtlijn steunt en er een prioriteit van maakt, zodat de </w:t>
      </w:r>
      <w:proofErr w:type="spellStart"/>
      <w:r w:rsidRPr="0007204C">
        <w:rPr>
          <w:rStyle w:val="Accentuation"/>
          <w:rFonts w:cs="Arial"/>
        </w:rPr>
        <w:t>antidiscriminatietools</w:t>
      </w:r>
      <w:proofErr w:type="spellEnd"/>
      <w:r w:rsidRPr="0007204C">
        <w:rPr>
          <w:rStyle w:val="Accentuation"/>
          <w:rFonts w:cs="Arial"/>
        </w:rPr>
        <w:t xml:space="preserve"> op Europees niveau beter op elkaar worden afgestemd.</w:t>
      </w:r>
    </w:p>
    <w:p w:rsidR="00E85D4A" w:rsidRPr="0007204C" w:rsidRDefault="00E85D4A" w:rsidP="00F95312">
      <w:pPr>
        <w:rPr>
          <w:rFonts w:cs="Arial"/>
          <w:lang w:val="nl-BE"/>
        </w:rPr>
      </w:pPr>
    </w:p>
    <w:p w:rsidR="007E4E2E" w:rsidRPr="0007204C" w:rsidRDefault="007E4E2E">
      <w:pPr>
        <w:jc w:val="left"/>
        <w:rPr>
          <w:rFonts w:eastAsia="Times New Roman" w:cs="Arial"/>
          <w:smallCaps/>
          <w:color w:val="17365D"/>
          <w:spacing w:val="20"/>
          <w:sz w:val="28"/>
          <w:szCs w:val="28"/>
        </w:rPr>
      </w:pPr>
      <w:r w:rsidRPr="0007204C">
        <w:rPr>
          <w:rFonts w:cs="Arial"/>
        </w:rPr>
        <w:br w:type="page"/>
      </w:r>
    </w:p>
    <w:p w:rsidR="00E85D4A" w:rsidRPr="0041664D" w:rsidRDefault="0041664D" w:rsidP="0041664D">
      <w:pPr>
        <w:pStyle w:val="Titre2"/>
        <w:ind w:left="0"/>
        <w:jc w:val="left"/>
        <w:rPr>
          <w:rFonts w:cs="Arial"/>
        </w:rPr>
      </w:pPr>
      <w:bookmarkStart w:id="7" w:name="_Toc378669774"/>
      <w:r w:rsidRPr="0041664D">
        <w:rPr>
          <w:rFonts w:cs="Arial"/>
        </w:rPr>
        <w:lastRenderedPageBreak/>
        <w:t xml:space="preserve">De erkenning van </w:t>
      </w:r>
      <w:proofErr w:type="spellStart"/>
      <w:r w:rsidRPr="0041664D">
        <w:rPr>
          <w:rFonts w:cs="Arial"/>
        </w:rPr>
        <w:t>gelijkekansenorganen</w:t>
      </w:r>
      <w:proofErr w:type="spellEnd"/>
      <w:r w:rsidRPr="0041664D">
        <w:rPr>
          <w:rFonts w:cs="Arial"/>
        </w:rPr>
        <w:t xml:space="preserve"> en nationale mensenrechteninstellingen</w:t>
      </w:r>
      <w:bookmarkEnd w:id="7"/>
    </w:p>
    <w:p w:rsidR="008D5B32" w:rsidRPr="0041664D" w:rsidRDefault="008D5B32" w:rsidP="008D5B32">
      <w:pPr>
        <w:rPr>
          <w:rFonts w:cs="Arial"/>
        </w:rPr>
      </w:pPr>
    </w:p>
    <w:p w:rsidR="00E85D4A" w:rsidRPr="0007204C" w:rsidRDefault="00E85D4A" w:rsidP="007E4E2E">
      <w:pPr>
        <w:rPr>
          <w:rFonts w:cs="Arial"/>
        </w:rPr>
      </w:pPr>
      <w:r w:rsidRPr="0007204C">
        <w:rPr>
          <w:rFonts w:cs="Arial"/>
        </w:rPr>
        <w:t xml:space="preserve">De </w:t>
      </w:r>
      <w:proofErr w:type="spellStart"/>
      <w:r w:rsidRPr="0007204C">
        <w:rPr>
          <w:rFonts w:cs="Arial"/>
        </w:rPr>
        <w:t>rasrichtlijn</w:t>
      </w:r>
      <w:proofErr w:type="spellEnd"/>
      <w:r w:rsidRPr="0007204C">
        <w:rPr>
          <w:rFonts w:cs="Arial"/>
        </w:rPr>
        <w:t xml:space="preserve"> en de genderrichtlijnen verplichten de lidstaten om organen aan te wijzen voor de bevordering van gelijke behandeling van alle personen</w:t>
      </w:r>
      <w:r w:rsidR="00123465" w:rsidRPr="0007204C">
        <w:rPr>
          <w:rFonts w:cs="Arial"/>
        </w:rPr>
        <w:t xml:space="preserve"> </w:t>
      </w:r>
      <w:r w:rsidR="00123465" w:rsidRPr="0007204C">
        <w:rPr>
          <w:rFonts w:cs="Arial"/>
          <w:i/>
        </w:rPr>
        <w:t>(</w:t>
      </w:r>
      <w:proofErr w:type="spellStart"/>
      <w:r w:rsidR="00123465" w:rsidRPr="0007204C">
        <w:rPr>
          <w:rFonts w:cs="Arial"/>
          <w:i/>
          <w:iCs/>
        </w:rPr>
        <w:t>equality</w:t>
      </w:r>
      <w:proofErr w:type="spellEnd"/>
      <w:r w:rsidR="00123465" w:rsidRPr="0007204C">
        <w:rPr>
          <w:rFonts w:cs="Arial"/>
          <w:i/>
          <w:iCs/>
        </w:rPr>
        <w:t xml:space="preserve"> </w:t>
      </w:r>
      <w:proofErr w:type="spellStart"/>
      <w:r w:rsidR="00123465" w:rsidRPr="0007204C">
        <w:rPr>
          <w:rFonts w:cs="Arial"/>
          <w:i/>
          <w:iCs/>
        </w:rPr>
        <w:t>bodies</w:t>
      </w:r>
      <w:proofErr w:type="spellEnd"/>
      <w:r w:rsidR="00123465" w:rsidRPr="0007204C">
        <w:rPr>
          <w:rFonts w:cs="Arial"/>
          <w:i/>
        </w:rPr>
        <w:t>)</w:t>
      </w:r>
      <w:r w:rsidRPr="0007204C">
        <w:rPr>
          <w:rFonts w:cs="Arial"/>
        </w:rPr>
        <w:t>. Organen die onder meer bevoegd zijn om onafhankelijke bijstand te verlenen aan slachtoffers van discriminatie bij de afwikkeling van hun klachten betreffende discriminatie, om onafhankelijke onderzoeken over discriminatie te verrichten, en om onafhankelijke verslagen te publiceren en aanbevelingen te doen over elk onderwerp dat met dergelijke discriminatie verband houdt.</w:t>
      </w:r>
    </w:p>
    <w:p w:rsidR="00E85D4A" w:rsidRPr="0007204C" w:rsidRDefault="00E85D4A" w:rsidP="00F95312">
      <w:pPr>
        <w:rPr>
          <w:rFonts w:cs="Arial"/>
          <w:color w:val="000000"/>
        </w:rPr>
      </w:pPr>
    </w:p>
    <w:p w:rsidR="00E85D4A" w:rsidRPr="0007204C" w:rsidRDefault="00E85D4A" w:rsidP="007E4E2E">
      <w:pPr>
        <w:rPr>
          <w:rFonts w:cs="Arial"/>
        </w:rPr>
      </w:pPr>
      <w:r w:rsidRPr="0007204C">
        <w:rPr>
          <w:rFonts w:cs="Arial"/>
        </w:rPr>
        <w:t>Die vereisten zijn te beperkt om te garanderen dat de organen in kwestie daadwerkelijk onafhankelijk zijn en over de nodige bevoegdheden en middelen beschikken om hun opdrachten naar behoren uit te voeren.</w:t>
      </w:r>
    </w:p>
    <w:p w:rsidR="00E85D4A" w:rsidRPr="0007204C" w:rsidRDefault="00E85D4A" w:rsidP="0007353D">
      <w:pPr>
        <w:pStyle w:val="Paragraphedeliste"/>
        <w:spacing w:after="120"/>
        <w:ind w:left="0"/>
        <w:rPr>
          <w:rFonts w:cs="Arial"/>
          <w:lang w:val="nl-BE"/>
        </w:rPr>
      </w:pPr>
    </w:p>
    <w:p w:rsidR="00E85D4A" w:rsidRPr="0007204C" w:rsidRDefault="00E85D4A" w:rsidP="004A36EF">
      <w:pPr>
        <w:pStyle w:val="Citationintense"/>
        <w:pBdr>
          <w:between w:val="none" w:sz="0" w:space="0" w:color="auto"/>
        </w:pBdr>
        <w:rPr>
          <w:rStyle w:val="Accentuation"/>
          <w:rFonts w:cs="Arial"/>
        </w:rPr>
      </w:pPr>
      <w:r w:rsidRPr="0007204C">
        <w:rPr>
          <w:rStyle w:val="Accentuation"/>
          <w:rFonts w:cs="Arial"/>
        </w:rPr>
        <w:t>Het Centrum beveelt maatregelen aan om de onafhankelijkheid en de effectiviteit te garanderen van organen ter bevordering van gelijke behandeling.</w:t>
      </w:r>
      <w:r w:rsidR="00123465" w:rsidRPr="0007204C">
        <w:rPr>
          <w:rStyle w:val="Accentuation"/>
          <w:rFonts w:cs="Arial"/>
        </w:rPr>
        <w:t xml:space="preserve"> </w:t>
      </w:r>
      <w:r w:rsidRPr="0007204C">
        <w:rPr>
          <w:rStyle w:val="Accentuation"/>
          <w:rFonts w:cs="Arial"/>
        </w:rPr>
        <w:t>Zo kan de Europese Commissie aan de lidstaten standaarden voor die organen opleggen, zodat ze volop hun bijdrage kunnen leveren aan de bevordering van gelijke kansen en de strijd tegen discriminatie.</w:t>
      </w:r>
      <w:r w:rsidR="00123465" w:rsidRPr="0007204C">
        <w:rPr>
          <w:rStyle w:val="Accentuation"/>
          <w:rFonts w:cs="Arial"/>
        </w:rPr>
        <w:t xml:space="preserve"> </w:t>
      </w:r>
    </w:p>
    <w:p w:rsidR="00E85D4A" w:rsidRPr="0007204C" w:rsidRDefault="00E85D4A" w:rsidP="004A36EF">
      <w:pPr>
        <w:pStyle w:val="Citationintense"/>
        <w:pBdr>
          <w:between w:val="none" w:sz="0" w:space="0" w:color="auto"/>
        </w:pBdr>
        <w:rPr>
          <w:rStyle w:val="Accentuation"/>
          <w:rFonts w:cs="Arial"/>
        </w:rPr>
      </w:pPr>
      <w:r w:rsidRPr="0007204C">
        <w:rPr>
          <w:rStyle w:val="Accentuation"/>
          <w:rFonts w:cs="Arial"/>
        </w:rPr>
        <w:t xml:space="preserve">De Europese Commissie kan hun effectiviteit ook versterken door een sterkere erkenning en betere financiering van </w:t>
      </w:r>
      <w:proofErr w:type="spellStart"/>
      <w:r w:rsidRPr="0007204C">
        <w:rPr>
          <w:rStyle w:val="Accentuation"/>
          <w:rFonts w:cs="Arial"/>
        </w:rPr>
        <w:t>Equinet</w:t>
      </w:r>
      <w:proofErr w:type="spellEnd"/>
      <w:r w:rsidRPr="0007204C">
        <w:rPr>
          <w:rStyle w:val="Accentuation"/>
          <w:rFonts w:cs="Arial"/>
        </w:rPr>
        <w:t xml:space="preserve">, het Europese netwerk dat momenteel </w:t>
      </w:r>
      <w:r w:rsidR="00123465" w:rsidRPr="0007204C">
        <w:rPr>
          <w:rStyle w:val="Accentuation"/>
          <w:rFonts w:cs="Arial"/>
        </w:rPr>
        <w:t>41</w:t>
      </w:r>
      <w:r w:rsidRPr="0007204C">
        <w:rPr>
          <w:rStyle w:val="Accentuation"/>
          <w:rFonts w:cs="Arial"/>
        </w:rPr>
        <w:t xml:space="preserve"> dergelijke organen groepeert.</w:t>
      </w:r>
    </w:p>
    <w:p w:rsidR="00E85D4A" w:rsidRPr="0007204C" w:rsidRDefault="00E85D4A" w:rsidP="00F95312">
      <w:pPr>
        <w:rPr>
          <w:rFonts w:cs="Arial"/>
          <w:color w:val="000000"/>
        </w:rPr>
      </w:pPr>
    </w:p>
    <w:p w:rsidR="00E85D4A" w:rsidRPr="0007204C" w:rsidRDefault="00E85D4A" w:rsidP="007E4E2E">
      <w:pPr>
        <w:rPr>
          <w:rFonts w:cs="Arial"/>
        </w:rPr>
      </w:pPr>
      <w:r w:rsidRPr="0007204C">
        <w:rPr>
          <w:rFonts w:cs="Arial"/>
        </w:rPr>
        <w:t>Naast de agenda voor gelijke kansen kan de Europese Commissie ook de agenda voor mensenrechten bevorderen door de oprichting van nationale mensenrechten</w:t>
      </w:r>
      <w:r w:rsidR="00157A23">
        <w:rPr>
          <w:rFonts w:cs="Arial"/>
        </w:rPr>
        <w:t>i</w:t>
      </w:r>
      <w:r w:rsidRPr="0007204C">
        <w:rPr>
          <w:rFonts w:cs="Arial"/>
        </w:rPr>
        <w:t xml:space="preserve">nstellingen </w:t>
      </w:r>
      <w:r w:rsidRPr="0007204C">
        <w:rPr>
          <w:rFonts w:cs="Arial"/>
          <w:i/>
        </w:rPr>
        <w:t>(</w:t>
      </w:r>
      <w:proofErr w:type="spellStart"/>
      <w:r w:rsidRPr="0007204C">
        <w:rPr>
          <w:rFonts w:cs="Arial"/>
          <w:i/>
        </w:rPr>
        <w:t>n</w:t>
      </w:r>
      <w:r w:rsidRPr="0007204C">
        <w:rPr>
          <w:rFonts w:cs="Arial"/>
          <w:i/>
          <w:iCs/>
        </w:rPr>
        <w:t>ational</w:t>
      </w:r>
      <w:proofErr w:type="spellEnd"/>
      <w:r w:rsidRPr="0007204C">
        <w:rPr>
          <w:rFonts w:cs="Arial"/>
          <w:i/>
          <w:iCs/>
        </w:rPr>
        <w:t xml:space="preserve"> human </w:t>
      </w:r>
      <w:proofErr w:type="spellStart"/>
      <w:r w:rsidRPr="0007204C">
        <w:rPr>
          <w:rFonts w:cs="Arial"/>
          <w:i/>
          <w:iCs/>
        </w:rPr>
        <w:t>rights</w:t>
      </w:r>
      <w:proofErr w:type="spellEnd"/>
      <w:r w:rsidRPr="0007204C">
        <w:rPr>
          <w:rFonts w:cs="Arial"/>
          <w:i/>
          <w:iCs/>
        </w:rPr>
        <w:t xml:space="preserve"> </w:t>
      </w:r>
      <w:proofErr w:type="spellStart"/>
      <w:r w:rsidRPr="0007204C">
        <w:rPr>
          <w:rFonts w:cs="Arial"/>
          <w:i/>
          <w:iCs/>
        </w:rPr>
        <w:t>institutions</w:t>
      </w:r>
      <w:proofErr w:type="spellEnd"/>
      <w:r w:rsidRPr="0007204C">
        <w:rPr>
          <w:rFonts w:cs="Arial"/>
          <w:i/>
          <w:iCs/>
        </w:rPr>
        <w:t xml:space="preserve">) </w:t>
      </w:r>
      <w:r w:rsidRPr="0007204C">
        <w:rPr>
          <w:rFonts w:cs="Arial"/>
        </w:rPr>
        <w:t>te stimuleren en door het Europees netwerk van die instellingen te erkennen en financieel te ondersteunen.</w:t>
      </w:r>
    </w:p>
    <w:p w:rsidR="006C018D" w:rsidRPr="0007204C" w:rsidRDefault="006C018D" w:rsidP="006C018D">
      <w:pPr>
        <w:rPr>
          <w:rFonts w:cs="Arial"/>
          <w:b/>
          <w:bCs/>
          <w:color w:val="000000"/>
        </w:rPr>
      </w:pPr>
    </w:p>
    <w:p w:rsidR="006D59F5" w:rsidRPr="0007204C" w:rsidRDefault="006D59F5" w:rsidP="00373BFC">
      <w:pPr>
        <w:pStyle w:val="Titre2"/>
        <w:ind w:left="0"/>
        <w:rPr>
          <w:rFonts w:cs="Arial"/>
          <w:lang w:val="nl-BE"/>
        </w:rPr>
      </w:pPr>
      <w:bookmarkStart w:id="8" w:name="_Toc378669775"/>
      <w:r w:rsidRPr="0007204C">
        <w:rPr>
          <w:rFonts w:cs="Arial"/>
          <w:lang w:val="nl-BE"/>
        </w:rPr>
        <w:t>Mensenhandel en mensensmokkel</w:t>
      </w:r>
      <w:bookmarkEnd w:id="8"/>
    </w:p>
    <w:p w:rsidR="00FB7C7A" w:rsidRPr="0007204C" w:rsidRDefault="00FB7C7A" w:rsidP="004A36EF">
      <w:pPr>
        <w:pStyle w:val="Titre3"/>
        <w:rPr>
          <w:rFonts w:cs="Arial"/>
          <w:lang w:val="nl-BE"/>
        </w:rPr>
      </w:pPr>
      <w:r w:rsidRPr="0007204C">
        <w:rPr>
          <w:rFonts w:cs="Arial"/>
        </w:rPr>
        <w:t>Internationale</w:t>
      </w:r>
      <w:r w:rsidRPr="0007204C">
        <w:rPr>
          <w:rFonts w:cs="Arial"/>
          <w:lang w:val="nl-BE"/>
        </w:rPr>
        <w:t xml:space="preserve"> samenwerking van sociale inspectiediensten in de strijd tegen economische uitbuiting</w:t>
      </w:r>
    </w:p>
    <w:p w:rsidR="00FB7C7A" w:rsidRPr="0007204C" w:rsidRDefault="00FB7C7A" w:rsidP="00FB7C7A">
      <w:pPr>
        <w:rPr>
          <w:rFonts w:cs="Arial"/>
        </w:rPr>
      </w:pPr>
    </w:p>
    <w:p w:rsidR="00FB7C7A" w:rsidRPr="0007204C" w:rsidRDefault="00FB7C7A" w:rsidP="00373BFC">
      <w:pPr>
        <w:rPr>
          <w:rFonts w:cs="Arial"/>
          <w:lang w:val="nl-BE"/>
        </w:rPr>
      </w:pPr>
      <w:r w:rsidRPr="0007204C">
        <w:rPr>
          <w:rFonts w:cs="Arial"/>
          <w:lang w:val="nl-BE"/>
        </w:rPr>
        <w:t xml:space="preserve">Mensenhandel met het oog op economische uitbuiting vindt soms een voedingsbodem in </w:t>
      </w:r>
      <w:r w:rsidR="006C018D" w:rsidRPr="0007204C">
        <w:rPr>
          <w:rFonts w:cs="Arial"/>
          <w:lang w:val="nl-BE"/>
        </w:rPr>
        <w:t xml:space="preserve">het </w:t>
      </w:r>
      <w:r w:rsidRPr="0007204C">
        <w:rPr>
          <w:rFonts w:cs="Arial"/>
          <w:lang w:val="nl-BE"/>
        </w:rPr>
        <w:t>misbruik van Europese regels, zoals d</w:t>
      </w:r>
      <w:r w:rsidR="006C018D" w:rsidRPr="0007204C">
        <w:rPr>
          <w:rFonts w:cs="Arial"/>
          <w:lang w:val="nl-BE"/>
        </w:rPr>
        <w:t>i</w:t>
      </w:r>
      <w:r w:rsidRPr="0007204C">
        <w:rPr>
          <w:rFonts w:cs="Arial"/>
          <w:lang w:val="nl-BE"/>
        </w:rPr>
        <w:t xml:space="preserve">e </w:t>
      </w:r>
      <w:r w:rsidR="006C018D" w:rsidRPr="0007204C">
        <w:rPr>
          <w:rFonts w:cs="Arial"/>
          <w:lang w:val="nl-BE"/>
        </w:rPr>
        <w:t xml:space="preserve">rond </w:t>
      </w:r>
      <w:r w:rsidRPr="0007204C">
        <w:rPr>
          <w:rFonts w:cs="Arial"/>
          <w:lang w:val="nl-BE"/>
        </w:rPr>
        <w:t xml:space="preserve">de detachering van werknemers. </w:t>
      </w:r>
      <w:r w:rsidR="006C018D" w:rsidRPr="0007204C">
        <w:rPr>
          <w:rFonts w:cs="Arial"/>
          <w:lang w:val="nl-BE"/>
        </w:rPr>
        <w:t xml:space="preserve">Zonder performante gegevensuitwisseling op internationaal niveau staan </w:t>
      </w:r>
      <w:r w:rsidRPr="0007204C">
        <w:rPr>
          <w:rFonts w:cs="Arial"/>
          <w:lang w:val="nl-BE"/>
        </w:rPr>
        <w:t xml:space="preserve">nationale inspectiediensten vaak </w:t>
      </w:r>
      <w:r w:rsidRPr="0007204C">
        <w:rPr>
          <w:rFonts w:cs="Arial"/>
          <w:lang w:val="nl-BE"/>
        </w:rPr>
        <w:lastRenderedPageBreak/>
        <w:t xml:space="preserve">machteloos. </w:t>
      </w:r>
      <w:r w:rsidR="006C018D" w:rsidRPr="0007204C">
        <w:rPr>
          <w:rFonts w:cs="Arial"/>
          <w:lang w:val="nl-BE"/>
        </w:rPr>
        <w:t>D</w:t>
      </w:r>
      <w:r w:rsidRPr="0007204C">
        <w:rPr>
          <w:rFonts w:cs="Arial"/>
          <w:lang w:val="nl-BE"/>
        </w:rPr>
        <w:t xml:space="preserve">e internationale samenwerking tussen de </w:t>
      </w:r>
      <w:proofErr w:type="spellStart"/>
      <w:r w:rsidRPr="0007204C">
        <w:rPr>
          <w:rFonts w:cs="Arial"/>
          <w:lang w:val="nl-BE"/>
        </w:rPr>
        <w:t>inspectie</w:t>
      </w:r>
      <w:r w:rsidR="000E4850" w:rsidRPr="0007204C">
        <w:rPr>
          <w:rFonts w:cs="Arial"/>
          <w:lang w:val="nl-BE"/>
        </w:rPr>
        <w:t>-</w:t>
      </w:r>
      <w:r w:rsidRPr="0007204C">
        <w:rPr>
          <w:rFonts w:cs="Arial"/>
          <w:lang w:val="nl-BE"/>
        </w:rPr>
        <w:t>diensten</w:t>
      </w:r>
      <w:proofErr w:type="spellEnd"/>
      <w:r w:rsidRPr="0007204C">
        <w:rPr>
          <w:rFonts w:cs="Arial"/>
          <w:lang w:val="nl-BE"/>
        </w:rPr>
        <w:t xml:space="preserve"> binnen de Unie loopt vaak spaak. Ook op het vlak van de inbeslagnames kan er veel verbeterd worden</w:t>
      </w:r>
      <w:r w:rsidR="006C018D" w:rsidRPr="0007204C">
        <w:rPr>
          <w:rFonts w:cs="Arial"/>
          <w:lang w:val="nl-BE"/>
        </w:rPr>
        <w:t>;</w:t>
      </w:r>
      <w:r w:rsidRPr="0007204C">
        <w:rPr>
          <w:rFonts w:cs="Arial"/>
          <w:lang w:val="nl-BE"/>
        </w:rPr>
        <w:t xml:space="preserve"> sommige landen weigeren </w:t>
      </w:r>
      <w:r w:rsidR="006C018D" w:rsidRPr="0007204C">
        <w:rPr>
          <w:rFonts w:cs="Arial"/>
          <w:lang w:val="nl-BE"/>
        </w:rPr>
        <w:t>daa</w:t>
      </w:r>
      <w:r w:rsidRPr="0007204C">
        <w:rPr>
          <w:rFonts w:cs="Arial"/>
          <w:lang w:val="nl-BE"/>
        </w:rPr>
        <w:t>rtoe alle medewerking.</w:t>
      </w:r>
    </w:p>
    <w:p w:rsidR="00FB7C7A" w:rsidRPr="0007204C" w:rsidRDefault="00FB7C7A" w:rsidP="00FB7C7A">
      <w:pPr>
        <w:rPr>
          <w:rFonts w:cs="Arial"/>
        </w:rPr>
      </w:pPr>
    </w:p>
    <w:p w:rsidR="00FB7C7A" w:rsidRPr="0007204C" w:rsidRDefault="00FB7C7A" w:rsidP="004A36EF">
      <w:pPr>
        <w:pStyle w:val="Citationintense"/>
        <w:rPr>
          <w:rStyle w:val="Accentuation"/>
          <w:rFonts w:cs="Arial"/>
        </w:rPr>
      </w:pPr>
      <w:r w:rsidRPr="0007204C">
        <w:rPr>
          <w:rStyle w:val="Accentuation"/>
          <w:rFonts w:cs="Arial"/>
        </w:rPr>
        <w:t xml:space="preserve">Het Centrum </w:t>
      </w:r>
      <w:r w:rsidR="006C018D" w:rsidRPr="0007204C">
        <w:rPr>
          <w:rStyle w:val="Accentuation"/>
          <w:rFonts w:cs="Arial"/>
        </w:rPr>
        <w:t>pleit</w:t>
      </w:r>
      <w:r w:rsidRPr="0007204C">
        <w:rPr>
          <w:rStyle w:val="Accentuation"/>
          <w:rFonts w:cs="Arial"/>
        </w:rPr>
        <w:t xml:space="preserve"> </w:t>
      </w:r>
      <w:r w:rsidR="006C018D" w:rsidRPr="0007204C">
        <w:rPr>
          <w:rStyle w:val="Accentuation"/>
          <w:rFonts w:cs="Arial"/>
        </w:rPr>
        <w:t xml:space="preserve">voor een betere </w:t>
      </w:r>
      <w:r w:rsidRPr="0007204C">
        <w:rPr>
          <w:rStyle w:val="Accentuation"/>
          <w:rFonts w:cs="Arial"/>
        </w:rPr>
        <w:t xml:space="preserve">samenwerking tussen </w:t>
      </w:r>
      <w:r w:rsidR="006C018D" w:rsidRPr="0007204C">
        <w:rPr>
          <w:rStyle w:val="Accentuation"/>
          <w:rFonts w:cs="Arial"/>
        </w:rPr>
        <w:t>EU-</w:t>
      </w:r>
      <w:r w:rsidRPr="0007204C">
        <w:rPr>
          <w:rStyle w:val="Accentuation"/>
          <w:rFonts w:cs="Arial"/>
        </w:rPr>
        <w:t>landen, zowel op het vlak van de inbeslagnames als door de grensoverschrijdende samenwerking</w:t>
      </w:r>
      <w:r w:rsidR="006C018D" w:rsidRPr="0007204C">
        <w:rPr>
          <w:rStyle w:val="Accentuation"/>
          <w:rFonts w:cs="Arial"/>
        </w:rPr>
        <w:t xml:space="preserve"> te versterken</w:t>
      </w:r>
      <w:r w:rsidRPr="0007204C">
        <w:rPr>
          <w:rStyle w:val="Accentuation"/>
          <w:rFonts w:cs="Arial"/>
        </w:rPr>
        <w:t>, bijvoorbeeld door een Europese sociale inspectiedienst</w:t>
      </w:r>
      <w:r w:rsidR="006C018D" w:rsidRPr="0007204C">
        <w:rPr>
          <w:rStyle w:val="Accentuation"/>
          <w:rFonts w:cs="Arial"/>
        </w:rPr>
        <w:t xml:space="preserve"> mogelijk te maken</w:t>
      </w:r>
      <w:r w:rsidRPr="0007204C">
        <w:rPr>
          <w:rStyle w:val="Accentuation"/>
          <w:rFonts w:cs="Arial"/>
        </w:rPr>
        <w:t>.</w:t>
      </w:r>
    </w:p>
    <w:p w:rsidR="00FB7C7A" w:rsidRPr="0007204C" w:rsidRDefault="00FB7C7A" w:rsidP="00B00354">
      <w:pPr>
        <w:rPr>
          <w:rFonts w:cs="Arial"/>
          <w:lang w:val="nl-BE"/>
        </w:rPr>
      </w:pPr>
    </w:p>
    <w:p w:rsidR="00E85D4A" w:rsidRPr="0007204C" w:rsidRDefault="00E85D4A" w:rsidP="004A36EF">
      <w:pPr>
        <w:pStyle w:val="Titre2"/>
        <w:ind w:left="0"/>
        <w:jc w:val="left"/>
        <w:rPr>
          <w:rFonts w:cs="Arial"/>
        </w:rPr>
      </w:pPr>
      <w:bookmarkStart w:id="9" w:name="_Toc373761371"/>
      <w:bookmarkStart w:id="10" w:name="_Toc378669776"/>
      <w:proofErr w:type="spellStart"/>
      <w:r w:rsidRPr="0007204C">
        <w:rPr>
          <w:rFonts w:cs="Arial"/>
        </w:rPr>
        <w:t>Roadmap</w:t>
      </w:r>
      <w:proofErr w:type="spellEnd"/>
      <w:r w:rsidRPr="0007204C">
        <w:rPr>
          <w:rFonts w:cs="Arial"/>
        </w:rPr>
        <w:t xml:space="preserve"> LGBT</w:t>
      </w:r>
      <w:bookmarkEnd w:id="9"/>
      <w:bookmarkEnd w:id="10"/>
    </w:p>
    <w:p w:rsidR="00E85D4A" w:rsidRPr="0007204C" w:rsidRDefault="00E85D4A" w:rsidP="00B00354">
      <w:pPr>
        <w:rPr>
          <w:rFonts w:cs="Arial"/>
        </w:rPr>
      </w:pPr>
    </w:p>
    <w:p w:rsidR="00E85D4A" w:rsidRPr="0007204C" w:rsidRDefault="00E85D4A" w:rsidP="006D59F5">
      <w:pPr>
        <w:spacing w:after="120"/>
        <w:rPr>
          <w:rFonts w:cs="Arial"/>
          <w:lang w:val="nl-BE"/>
        </w:rPr>
      </w:pPr>
      <w:r w:rsidRPr="0007204C">
        <w:rPr>
          <w:rFonts w:cs="Arial"/>
          <w:lang w:val="nl-BE"/>
        </w:rPr>
        <w:t xml:space="preserve">Europa heeft een belangrijke rol te spelen op vlak van emancipatie, gelijke kansen en antidiscriminatie, en is historisch </w:t>
      </w:r>
      <w:r w:rsidR="000E4850" w:rsidRPr="0007204C">
        <w:rPr>
          <w:rFonts w:cs="Arial"/>
          <w:lang w:val="nl-BE"/>
        </w:rPr>
        <w:t>gezien</w:t>
      </w:r>
      <w:r w:rsidRPr="0007204C">
        <w:rPr>
          <w:rFonts w:cs="Arial"/>
          <w:lang w:val="nl-BE"/>
        </w:rPr>
        <w:t xml:space="preserve"> ook vaak een voortrekker geweest op dat vlak. Om haar beleid ter</w:t>
      </w:r>
      <w:r w:rsidR="006D59F5" w:rsidRPr="0007204C">
        <w:rPr>
          <w:rFonts w:cs="Arial"/>
          <w:lang w:val="nl-BE"/>
        </w:rPr>
        <w:t xml:space="preserve"> </w:t>
      </w:r>
      <w:r w:rsidRPr="0007204C">
        <w:rPr>
          <w:rFonts w:cs="Arial"/>
          <w:lang w:val="nl-BE"/>
        </w:rPr>
        <w:t xml:space="preserve">zake te coördineren, heeft de Europese Commissie dan ook op verschillende </w:t>
      </w:r>
      <w:r w:rsidR="000E4850" w:rsidRPr="0007204C">
        <w:rPr>
          <w:rFonts w:cs="Arial"/>
          <w:lang w:val="nl-BE"/>
        </w:rPr>
        <w:t xml:space="preserve">domeinen </w:t>
      </w:r>
      <w:r w:rsidRPr="0007204C">
        <w:rPr>
          <w:rFonts w:cs="Arial"/>
          <w:lang w:val="nl-BE"/>
        </w:rPr>
        <w:t>een zogenoemde ‘</w:t>
      </w:r>
      <w:proofErr w:type="spellStart"/>
      <w:r w:rsidRPr="0007204C">
        <w:rPr>
          <w:rFonts w:cs="Arial"/>
          <w:lang w:val="nl-BE"/>
        </w:rPr>
        <w:t>Roadmap</w:t>
      </w:r>
      <w:proofErr w:type="spellEnd"/>
      <w:r w:rsidRPr="0007204C">
        <w:rPr>
          <w:rFonts w:cs="Arial"/>
          <w:lang w:val="nl-BE"/>
        </w:rPr>
        <w:t xml:space="preserve">’ aangenomen. Op vlak van LGBT </w:t>
      </w:r>
      <w:r w:rsidRPr="0007204C">
        <w:rPr>
          <w:rFonts w:cs="Arial"/>
          <w:i/>
          <w:color w:val="595959" w:themeColor="text1" w:themeTint="A6"/>
          <w:lang w:val="nl-BE"/>
        </w:rPr>
        <w:t>(</w:t>
      </w:r>
      <w:proofErr w:type="spellStart"/>
      <w:r w:rsidRPr="0007204C">
        <w:rPr>
          <w:rFonts w:cs="Arial"/>
          <w:i/>
          <w:color w:val="595959" w:themeColor="text1" w:themeTint="A6"/>
          <w:shd w:val="clear" w:color="auto" w:fill="FFFFFF"/>
        </w:rPr>
        <w:t>Lesbian</w:t>
      </w:r>
      <w:proofErr w:type="spellEnd"/>
      <w:r w:rsidRPr="0007204C">
        <w:rPr>
          <w:rFonts w:cs="Arial"/>
          <w:i/>
          <w:color w:val="595959" w:themeColor="text1" w:themeTint="A6"/>
          <w:shd w:val="clear" w:color="auto" w:fill="FFFFFF"/>
        </w:rPr>
        <w:t xml:space="preserve">, Gay, </w:t>
      </w:r>
      <w:proofErr w:type="spellStart"/>
      <w:r w:rsidRPr="0007204C">
        <w:rPr>
          <w:rFonts w:cs="Arial"/>
          <w:i/>
          <w:color w:val="595959" w:themeColor="text1" w:themeTint="A6"/>
          <w:shd w:val="clear" w:color="auto" w:fill="FFFFFF"/>
        </w:rPr>
        <w:t>Bisexual</w:t>
      </w:r>
      <w:proofErr w:type="spellEnd"/>
      <w:r w:rsidRPr="0007204C">
        <w:rPr>
          <w:rFonts w:cs="Arial"/>
          <w:i/>
          <w:color w:val="595959" w:themeColor="text1" w:themeTint="A6"/>
          <w:shd w:val="clear" w:color="auto" w:fill="FFFFFF"/>
        </w:rPr>
        <w:t>, Transgender</w:t>
      </w:r>
      <w:r w:rsidRPr="0007204C">
        <w:rPr>
          <w:rFonts w:cs="Arial"/>
          <w:i/>
          <w:color w:val="595959" w:themeColor="text1" w:themeTint="A6"/>
          <w:lang w:val="nl-BE"/>
        </w:rPr>
        <w:t>)</w:t>
      </w:r>
      <w:r w:rsidRPr="0007204C">
        <w:rPr>
          <w:rFonts w:cs="Arial"/>
          <w:color w:val="595959" w:themeColor="text1" w:themeTint="A6"/>
          <w:lang w:val="nl-BE"/>
        </w:rPr>
        <w:t xml:space="preserve"> </w:t>
      </w:r>
      <w:r w:rsidRPr="0007204C">
        <w:rPr>
          <w:rFonts w:cs="Arial"/>
          <w:lang w:val="nl-BE"/>
        </w:rPr>
        <w:t>is dat echter nog niet het geval, hoewel er duidelijk blijkt dat er nog heel wat werk aan de winkel is. De resultaten van de ‘FRA LGBT Survey’ (gepubliceerd in mei 2013), die gebaseerd zijn op een bevraging van meer dan 93</w:t>
      </w:r>
      <w:r w:rsidR="000E4850" w:rsidRPr="0007204C">
        <w:rPr>
          <w:rFonts w:cs="Arial"/>
          <w:lang w:val="nl-BE"/>
        </w:rPr>
        <w:t>.</w:t>
      </w:r>
      <w:r w:rsidRPr="0007204C">
        <w:rPr>
          <w:rFonts w:cs="Arial"/>
          <w:lang w:val="nl-BE"/>
        </w:rPr>
        <w:t>000 EU-burgers, spreken op dat vlak boekdelen.</w:t>
      </w:r>
    </w:p>
    <w:p w:rsidR="00E85D4A" w:rsidRPr="0007204C" w:rsidRDefault="00E85D4A" w:rsidP="006D59F5">
      <w:pPr>
        <w:spacing w:after="120"/>
        <w:rPr>
          <w:rFonts w:cs="Arial"/>
          <w:lang w:val="nl-BE"/>
        </w:rPr>
      </w:pPr>
      <w:r w:rsidRPr="0007204C">
        <w:rPr>
          <w:rFonts w:cs="Arial"/>
          <w:lang w:val="nl-BE"/>
        </w:rPr>
        <w:t xml:space="preserve">Een omvattend en gecoördineerd LGBT beleid ontbreekt echter tot op vandaag. Nochtans is er al heel wat voorbereidend werk gedaan. Zo publiceerde het Europese Parlement in 2012 een studie die de haalbaarheid en wenselijkheid van een LGBT </w:t>
      </w:r>
      <w:proofErr w:type="spellStart"/>
      <w:r w:rsidRPr="0007204C">
        <w:rPr>
          <w:rFonts w:cs="Arial"/>
          <w:lang w:val="nl-BE"/>
        </w:rPr>
        <w:t>Roadmap</w:t>
      </w:r>
      <w:proofErr w:type="spellEnd"/>
      <w:r w:rsidRPr="0007204C">
        <w:rPr>
          <w:rFonts w:cs="Arial"/>
          <w:lang w:val="nl-BE"/>
        </w:rPr>
        <w:t xml:space="preserve"> duidelijk aantoont. </w:t>
      </w:r>
    </w:p>
    <w:p w:rsidR="00E85D4A" w:rsidRPr="0007204C" w:rsidRDefault="00E85D4A" w:rsidP="00732427">
      <w:pPr>
        <w:spacing w:after="120"/>
        <w:rPr>
          <w:rFonts w:cs="Arial"/>
          <w:lang w:val="nl-BE"/>
        </w:rPr>
      </w:pPr>
    </w:p>
    <w:p w:rsidR="00E85D4A" w:rsidRPr="0007204C" w:rsidRDefault="00E85D4A" w:rsidP="004A36EF">
      <w:pPr>
        <w:pStyle w:val="Citationintense"/>
        <w:rPr>
          <w:rStyle w:val="Accentuation"/>
          <w:rFonts w:cs="Arial"/>
        </w:rPr>
      </w:pPr>
      <w:r w:rsidRPr="0007204C">
        <w:rPr>
          <w:rStyle w:val="Accentuation"/>
          <w:rFonts w:cs="Arial"/>
        </w:rPr>
        <w:t xml:space="preserve">Het Centrum vraagt dat er werk wordt </w:t>
      </w:r>
      <w:r w:rsidR="00123465" w:rsidRPr="0007204C">
        <w:rPr>
          <w:rStyle w:val="Accentuation"/>
          <w:rFonts w:cs="Arial"/>
        </w:rPr>
        <w:t xml:space="preserve">gemaakt </w:t>
      </w:r>
      <w:r w:rsidRPr="0007204C">
        <w:rPr>
          <w:rStyle w:val="Accentuation"/>
          <w:rFonts w:cs="Arial"/>
        </w:rPr>
        <w:t xml:space="preserve">van een </w:t>
      </w:r>
      <w:r w:rsidR="00FB7C7A" w:rsidRPr="0007204C">
        <w:rPr>
          <w:rStyle w:val="Accentuation"/>
          <w:rFonts w:cs="Arial"/>
        </w:rPr>
        <w:t>‘</w:t>
      </w:r>
      <w:r w:rsidRPr="0007204C">
        <w:rPr>
          <w:rStyle w:val="Accentuation"/>
          <w:rFonts w:cs="Arial"/>
        </w:rPr>
        <w:t xml:space="preserve">EU LGBT </w:t>
      </w:r>
      <w:proofErr w:type="spellStart"/>
      <w:r w:rsidRPr="0007204C">
        <w:rPr>
          <w:rStyle w:val="Accentuation"/>
          <w:rFonts w:cs="Arial"/>
        </w:rPr>
        <w:t>Roadmap</w:t>
      </w:r>
      <w:proofErr w:type="spellEnd"/>
      <w:r w:rsidR="00FB7C7A" w:rsidRPr="0007204C">
        <w:rPr>
          <w:rStyle w:val="Accentuation"/>
          <w:rFonts w:cs="Arial"/>
        </w:rPr>
        <w:t>’</w:t>
      </w:r>
    </w:p>
    <w:p w:rsidR="00E85D4A" w:rsidRPr="0007204C" w:rsidRDefault="00E85D4A" w:rsidP="00FB22A0">
      <w:pPr>
        <w:spacing w:after="120"/>
        <w:rPr>
          <w:rFonts w:cs="Arial"/>
          <w:lang w:val="nl-BE"/>
        </w:rPr>
      </w:pPr>
    </w:p>
    <w:p w:rsidR="006D59F5" w:rsidRPr="0007204C" w:rsidRDefault="006D59F5" w:rsidP="00FB22A0">
      <w:pPr>
        <w:spacing w:after="120"/>
        <w:rPr>
          <w:rFonts w:cs="Arial"/>
          <w:b/>
          <w:lang w:val="en-US"/>
        </w:rPr>
      </w:pPr>
      <w:proofErr w:type="spellStart"/>
      <w:r w:rsidRPr="0007204C">
        <w:rPr>
          <w:rFonts w:cs="Arial"/>
          <w:b/>
          <w:lang w:val="en-US"/>
        </w:rPr>
        <w:t>Referenties</w:t>
      </w:r>
      <w:proofErr w:type="spellEnd"/>
    </w:p>
    <w:p w:rsidR="00E85D4A" w:rsidRPr="0007204C" w:rsidRDefault="00E85D4A" w:rsidP="004A36EF">
      <w:pPr>
        <w:spacing w:after="120"/>
        <w:jc w:val="left"/>
        <w:rPr>
          <w:rFonts w:cs="Arial"/>
          <w:lang w:val="en-US"/>
        </w:rPr>
      </w:pPr>
      <w:r w:rsidRPr="0007204C">
        <w:rPr>
          <w:rFonts w:cs="Arial"/>
          <w:lang w:val="en-US"/>
        </w:rPr>
        <w:t xml:space="preserve">FRA LGBT Survey: </w:t>
      </w:r>
      <w:hyperlink r:id="rId10" w:history="1">
        <w:r w:rsidRPr="0007204C">
          <w:rPr>
            <w:rStyle w:val="Lienhypertexte"/>
            <w:rFonts w:cs="Arial"/>
            <w:lang w:val="en-US"/>
          </w:rPr>
          <w:t>http://fra.europa.eu/en/survey/2012/eu-lgbt-survey</w:t>
        </w:r>
      </w:hyperlink>
    </w:p>
    <w:p w:rsidR="00E85D4A" w:rsidRPr="0007204C" w:rsidRDefault="00E85D4A" w:rsidP="004A36EF">
      <w:pPr>
        <w:spacing w:after="120"/>
        <w:jc w:val="left"/>
        <w:rPr>
          <w:rFonts w:cs="Arial"/>
          <w:lang w:val="en-GB"/>
        </w:rPr>
      </w:pPr>
      <w:r w:rsidRPr="0007204C">
        <w:rPr>
          <w:rFonts w:cs="Arial"/>
          <w:lang w:val="en-GB"/>
        </w:rPr>
        <w:t xml:space="preserve">EP Roadmap Study: </w:t>
      </w:r>
      <w:hyperlink r:id="rId11" w:history="1">
        <w:r w:rsidRPr="0007204C">
          <w:rPr>
            <w:rStyle w:val="Lienhypertexte"/>
            <w:rFonts w:cs="Arial"/>
            <w:lang w:val="en-GB"/>
          </w:rPr>
          <w:t>http://www.lgbt-ep.eu/wp-content/uploads/2012/10/European-Parliament-Study-PE462.482-Towards-an-EU-roadmap-for-equality-on-grounds-of-sexual-orientation-and-gender-identity.pdf</w:t>
        </w:r>
      </w:hyperlink>
    </w:p>
    <w:p w:rsidR="004A36EF" w:rsidRPr="0007204C" w:rsidRDefault="00E85D4A" w:rsidP="002B5B93">
      <w:pPr>
        <w:pStyle w:val="Titre1"/>
        <w:rPr>
          <w:rFonts w:cs="Arial"/>
          <w:lang w:val="en-US"/>
        </w:rPr>
      </w:pPr>
      <w:r w:rsidRPr="0007204C">
        <w:rPr>
          <w:rFonts w:cs="Arial"/>
          <w:lang w:val="en-US"/>
        </w:rPr>
        <w:br w:type="page"/>
      </w:r>
      <w:bookmarkStart w:id="11" w:name="_Toc373761372"/>
    </w:p>
    <w:p w:rsidR="00E85D4A" w:rsidRPr="0007204C" w:rsidRDefault="00E85D4A" w:rsidP="004A36EF">
      <w:pPr>
        <w:pStyle w:val="Titre1"/>
        <w:ind w:left="0"/>
        <w:rPr>
          <w:rFonts w:cs="Arial"/>
        </w:rPr>
      </w:pPr>
      <w:bookmarkStart w:id="12" w:name="_Toc378669777"/>
      <w:r w:rsidRPr="0007204C">
        <w:rPr>
          <w:rFonts w:cs="Arial"/>
        </w:rPr>
        <w:lastRenderedPageBreak/>
        <w:t>Transversaal</w:t>
      </w:r>
      <w:bookmarkEnd w:id="11"/>
      <w:bookmarkEnd w:id="12"/>
    </w:p>
    <w:p w:rsidR="00E85D4A" w:rsidRPr="0007204C" w:rsidRDefault="00E85D4A" w:rsidP="00926150">
      <w:pPr>
        <w:rPr>
          <w:rFonts w:cs="Arial"/>
        </w:rPr>
      </w:pPr>
    </w:p>
    <w:p w:rsidR="00E85D4A" w:rsidRPr="0007204C" w:rsidRDefault="00E85D4A" w:rsidP="004A36EF">
      <w:pPr>
        <w:pStyle w:val="Titre2"/>
        <w:ind w:left="0"/>
        <w:rPr>
          <w:rFonts w:cs="Arial"/>
        </w:rPr>
      </w:pPr>
      <w:bookmarkStart w:id="13" w:name="_Toc373761373"/>
      <w:bookmarkStart w:id="14" w:name="_Toc378669778"/>
      <w:r w:rsidRPr="0007204C">
        <w:rPr>
          <w:rFonts w:cs="Arial"/>
        </w:rPr>
        <w:t>Nationale actieplannen</w:t>
      </w:r>
      <w:bookmarkEnd w:id="13"/>
      <w:bookmarkEnd w:id="14"/>
    </w:p>
    <w:p w:rsidR="00E85D4A" w:rsidRPr="0007204C" w:rsidRDefault="00E85D4A" w:rsidP="00926150">
      <w:pPr>
        <w:rPr>
          <w:rFonts w:cs="Arial"/>
        </w:rPr>
      </w:pPr>
    </w:p>
    <w:p w:rsidR="00E85D4A" w:rsidRPr="0007204C" w:rsidRDefault="00E85D4A" w:rsidP="00D17B63">
      <w:pPr>
        <w:pStyle w:val="Titre3"/>
        <w:rPr>
          <w:rFonts w:cs="Arial"/>
        </w:rPr>
      </w:pPr>
      <w:bookmarkStart w:id="15" w:name="_Toc373761374"/>
      <w:r w:rsidRPr="0007204C">
        <w:rPr>
          <w:rFonts w:cs="Arial"/>
        </w:rPr>
        <w:t>Racisme</w:t>
      </w:r>
      <w:bookmarkEnd w:id="15"/>
    </w:p>
    <w:p w:rsidR="00E85D4A" w:rsidRPr="0007204C" w:rsidRDefault="00E85D4A" w:rsidP="00B00354">
      <w:pPr>
        <w:rPr>
          <w:rFonts w:cs="Arial"/>
        </w:rPr>
      </w:pPr>
    </w:p>
    <w:p w:rsidR="00E85D4A" w:rsidRPr="0007204C" w:rsidRDefault="00E85D4A" w:rsidP="00B00354">
      <w:pPr>
        <w:spacing w:after="120"/>
        <w:rPr>
          <w:rFonts w:cs="Arial"/>
        </w:rPr>
      </w:pPr>
      <w:r w:rsidRPr="0007204C">
        <w:rPr>
          <w:rFonts w:cs="Arial"/>
        </w:rPr>
        <w:t xml:space="preserve">België heeft nood aan een nationaal actieplan tegen racisme, rassendiscriminatie, vreemdelingenhaat en aanverwante onverdraagzaamheid. </w:t>
      </w:r>
    </w:p>
    <w:p w:rsidR="00E85D4A" w:rsidRPr="0007204C" w:rsidRDefault="0041664D" w:rsidP="00B00354">
      <w:pPr>
        <w:spacing w:after="120"/>
        <w:rPr>
          <w:rFonts w:cs="Arial"/>
          <w:color w:val="595959" w:themeColor="text1" w:themeTint="A6"/>
        </w:rPr>
      </w:pPr>
      <w:r>
        <w:rPr>
          <w:rFonts w:cs="Arial"/>
          <w:color w:val="595959" w:themeColor="text1" w:themeTint="A6"/>
        </w:rPr>
        <w:t>Bijna d</w:t>
      </w:r>
      <w:r w:rsidR="00E85D4A" w:rsidRPr="0007204C">
        <w:rPr>
          <w:rFonts w:cs="Arial"/>
          <w:color w:val="595959" w:themeColor="text1" w:themeTint="A6"/>
        </w:rPr>
        <w:t xml:space="preserve">ertien jaar geleden gaf </w:t>
      </w:r>
      <w:r w:rsidR="00D33A19" w:rsidRPr="0007204C">
        <w:rPr>
          <w:rFonts w:cs="Arial"/>
          <w:color w:val="595959" w:themeColor="text1" w:themeTint="A6"/>
        </w:rPr>
        <w:t xml:space="preserve">de </w:t>
      </w:r>
      <w:r w:rsidR="00D33A19" w:rsidRPr="0007204C">
        <w:rPr>
          <w:rFonts w:cs="Arial"/>
          <w:color w:val="595959" w:themeColor="text1" w:themeTint="A6"/>
          <w:shd w:val="clear" w:color="auto" w:fill="FFFFFF"/>
        </w:rPr>
        <w:t>Wereldconferentie ter Bestrijding van Racisme, Rassendiscriminatie, Vreemdelingenhaat en Aanverwante Onverdraagzaamheid</w:t>
      </w:r>
      <w:r w:rsidR="00D33A19" w:rsidRPr="0007204C">
        <w:rPr>
          <w:rFonts w:cs="Arial"/>
          <w:color w:val="595959" w:themeColor="text1" w:themeTint="A6"/>
        </w:rPr>
        <w:t xml:space="preserve"> </w:t>
      </w:r>
      <w:r w:rsidR="000B6542" w:rsidRPr="0007204C">
        <w:rPr>
          <w:rFonts w:cs="Arial"/>
          <w:color w:val="595959" w:themeColor="text1" w:themeTint="A6"/>
        </w:rPr>
        <w:t xml:space="preserve">in Durban </w:t>
      </w:r>
      <w:r w:rsidR="00E85D4A" w:rsidRPr="0007204C">
        <w:rPr>
          <w:rFonts w:cs="Arial"/>
          <w:color w:val="595959" w:themeColor="text1" w:themeTint="A6"/>
        </w:rPr>
        <w:t xml:space="preserve">aan elk land de opdracht een nationaal actieplan te ontwikkelen tegen racisme. In het najaar van 2002 vroeg de toenmalige Eerste Minister het Centrum naar aanleiding </w:t>
      </w:r>
      <w:r w:rsidR="00D33A19" w:rsidRPr="0007204C">
        <w:rPr>
          <w:rFonts w:cs="Arial"/>
          <w:color w:val="595959" w:themeColor="text1" w:themeTint="A6"/>
        </w:rPr>
        <w:t>daa</w:t>
      </w:r>
      <w:r w:rsidR="00E85D4A" w:rsidRPr="0007204C">
        <w:rPr>
          <w:rFonts w:cs="Arial"/>
          <w:color w:val="595959" w:themeColor="text1" w:themeTint="A6"/>
        </w:rPr>
        <w:t>rvan een ontwerp voor te bereiden, onder de noemer ‘Nationaal actieplan voor de bestrijding van racisme, rassendiscriminatie, vreemdelingenhaat en aanverwante onverdraagzaamheid</w:t>
      </w:r>
      <w:r w:rsidR="00157A23">
        <w:rPr>
          <w:rFonts w:cs="Arial"/>
          <w:color w:val="595959" w:themeColor="text1" w:themeTint="A6"/>
        </w:rPr>
        <w:t>’</w:t>
      </w:r>
      <w:r w:rsidR="00E85D4A" w:rsidRPr="0007204C">
        <w:rPr>
          <w:rFonts w:cs="Arial"/>
          <w:color w:val="595959" w:themeColor="text1" w:themeTint="A6"/>
        </w:rPr>
        <w:t>. Ondanks talrijke pogingen en een overleg tussen de verschillende beleidsniveaus heeft ons land een dergelijk plan nog altijd niet goedgekeurd.</w:t>
      </w:r>
    </w:p>
    <w:p w:rsidR="00E85D4A" w:rsidRPr="0007204C" w:rsidRDefault="00E85D4A" w:rsidP="00B00354">
      <w:pPr>
        <w:spacing w:after="120"/>
        <w:rPr>
          <w:rFonts w:cs="Arial"/>
        </w:rPr>
      </w:pPr>
      <w:r w:rsidRPr="0007204C">
        <w:rPr>
          <w:rFonts w:cs="Arial"/>
        </w:rPr>
        <w:t xml:space="preserve">Hoewel er veel vooruitgang is geboekt, bijvoorbeeld op vlak van de toepassing van de strafrechtelijke bepalingen tegen racisme, staan we voor een aantal belangrijke uitdagingen. Vooral wat betreft de toenemende spanningen in de steeds meer diverse samenleving en de sterke stijging van het racistische, antisemitische, </w:t>
      </w:r>
      <w:proofErr w:type="spellStart"/>
      <w:r w:rsidRPr="0007204C">
        <w:rPr>
          <w:rFonts w:cs="Arial"/>
        </w:rPr>
        <w:t>islamofobe</w:t>
      </w:r>
      <w:proofErr w:type="spellEnd"/>
      <w:r w:rsidRPr="0007204C">
        <w:rPr>
          <w:rFonts w:cs="Arial"/>
        </w:rPr>
        <w:t xml:space="preserve"> en </w:t>
      </w:r>
      <w:proofErr w:type="spellStart"/>
      <w:r w:rsidRPr="0007204C">
        <w:rPr>
          <w:rFonts w:cs="Arial"/>
        </w:rPr>
        <w:t>xenofobe</w:t>
      </w:r>
      <w:proofErr w:type="spellEnd"/>
      <w:r w:rsidRPr="0007204C">
        <w:rPr>
          <w:rFonts w:cs="Arial"/>
        </w:rPr>
        <w:t xml:space="preserve"> discours op het internet. Maar ook bij tewerkstelling, bij onderwijs, bij huisvesting</w:t>
      </w:r>
      <w:r w:rsidRPr="0007204C">
        <w:rPr>
          <w:rStyle w:val="Appelnotedebasdep"/>
          <w:rFonts w:cs="Arial"/>
        </w:rPr>
        <w:footnoteReference w:id="1"/>
      </w:r>
      <w:r w:rsidRPr="0007204C">
        <w:rPr>
          <w:rFonts w:cs="Arial"/>
        </w:rPr>
        <w:t xml:space="preserve"> en bij openbare diensten stellen we vandaag nog hardnekkige vormen van directe en indirecte discriminatie op basis van nationaliteit vast.</w:t>
      </w:r>
    </w:p>
    <w:p w:rsidR="00E85D4A" w:rsidRPr="0007204C" w:rsidRDefault="00E85D4A" w:rsidP="004A36EF">
      <w:pPr>
        <w:rPr>
          <w:rFonts w:cs="Arial"/>
        </w:rPr>
      </w:pPr>
      <w:r w:rsidRPr="0007204C">
        <w:rPr>
          <w:rFonts w:cs="Arial"/>
        </w:rPr>
        <w:t>De belangrijkste doelstelling die tijdens de slotverklaring van Durban II (2009) naar voren werd gebracht, was de (her)mobilisatie van de politieke wil om samen op te komen tegen racisme, zowel op</w:t>
      </w:r>
      <w:r w:rsidR="0041664D">
        <w:rPr>
          <w:rFonts w:cs="Arial"/>
        </w:rPr>
        <w:t xml:space="preserve"> regionaal, op </w:t>
      </w:r>
      <w:r w:rsidR="0041664D" w:rsidRPr="0007204C">
        <w:rPr>
          <w:rFonts w:cs="Arial"/>
        </w:rPr>
        <w:t xml:space="preserve">nationaal </w:t>
      </w:r>
      <w:r w:rsidR="0041664D">
        <w:rPr>
          <w:rFonts w:cs="Arial"/>
        </w:rPr>
        <w:t>als op</w:t>
      </w:r>
      <w:r w:rsidRPr="0007204C">
        <w:rPr>
          <w:rFonts w:cs="Arial"/>
        </w:rPr>
        <w:t xml:space="preserve"> internationaal </w:t>
      </w:r>
      <w:r w:rsidR="0041664D">
        <w:rPr>
          <w:rFonts w:cs="Arial"/>
        </w:rPr>
        <w:t>vlak</w:t>
      </w:r>
      <w:r w:rsidRPr="0007204C">
        <w:rPr>
          <w:rFonts w:cs="Arial"/>
        </w:rPr>
        <w:t>. De bestrijding van racisme is immers een verantwoordelijkheid die door de hele gemeenschap genomen wordt, niet enkel die van de overheid of van slachtoffers.</w:t>
      </w:r>
    </w:p>
    <w:p w:rsidR="00E85D4A" w:rsidRPr="0007204C" w:rsidRDefault="00E85D4A" w:rsidP="00B00354">
      <w:pPr>
        <w:spacing w:after="120"/>
        <w:rPr>
          <w:rFonts w:cs="Arial"/>
        </w:rPr>
      </w:pPr>
    </w:p>
    <w:p w:rsidR="00E85D4A" w:rsidRPr="0007204C" w:rsidRDefault="00E85D4A" w:rsidP="004A36EF">
      <w:pPr>
        <w:pStyle w:val="Citationintense"/>
        <w:rPr>
          <w:rStyle w:val="Accentuation"/>
          <w:rFonts w:cs="Arial"/>
        </w:rPr>
      </w:pPr>
      <w:r w:rsidRPr="0007204C">
        <w:rPr>
          <w:rStyle w:val="Accentuation"/>
          <w:rFonts w:cs="Arial"/>
        </w:rPr>
        <w:t>Het Centrum moedigt de parlementen en regeringen die na de verkiezingen aan zet zijn aan om opnieuw werk te maken van de goedkeuring van een nationaal/</w:t>
      </w:r>
      <w:proofErr w:type="spellStart"/>
      <w:r w:rsidRPr="0007204C">
        <w:rPr>
          <w:rStyle w:val="Accentuation"/>
          <w:rFonts w:cs="Arial"/>
        </w:rPr>
        <w:t>interfederaal</w:t>
      </w:r>
      <w:proofErr w:type="spellEnd"/>
      <w:r w:rsidRPr="0007204C">
        <w:rPr>
          <w:rStyle w:val="Accentuation"/>
          <w:rFonts w:cs="Arial"/>
        </w:rPr>
        <w:t xml:space="preserve"> actieplan tegen racisme, raciale discriminatie, xenofobie en de </w:t>
      </w:r>
      <w:r w:rsidR="00123465" w:rsidRPr="0007204C">
        <w:rPr>
          <w:rStyle w:val="Accentuation"/>
          <w:rFonts w:cs="Arial"/>
        </w:rPr>
        <w:t>onverdraagzaamheid</w:t>
      </w:r>
      <w:r w:rsidRPr="0007204C">
        <w:rPr>
          <w:rStyle w:val="Accentuation"/>
          <w:rFonts w:cs="Arial"/>
        </w:rPr>
        <w:t xml:space="preserve"> die daaraan verbonden is.</w:t>
      </w:r>
    </w:p>
    <w:p w:rsidR="00E85D4A" w:rsidRPr="0007204C" w:rsidRDefault="00E85D4A" w:rsidP="00732427">
      <w:pPr>
        <w:spacing w:after="120"/>
        <w:rPr>
          <w:rFonts w:cs="Arial"/>
          <w:lang w:val="nl-BE"/>
        </w:rPr>
      </w:pPr>
    </w:p>
    <w:p w:rsidR="00E85D4A" w:rsidRPr="0007204C" w:rsidRDefault="00E85D4A" w:rsidP="00586C8A">
      <w:pPr>
        <w:rPr>
          <w:rFonts w:cs="Arial"/>
          <w:lang w:val="nl-BE"/>
        </w:rPr>
      </w:pPr>
      <w:r w:rsidRPr="0007204C">
        <w:rPr>
          <w:rFonts w:cs="Arial"/>
          <w:lang w:val="nl-BE"/>
        </w:rPr>
        <w:lastRenderedPageBreak/>
        <w:t>De goedkeuring van een dergelijk nationaal/</w:t>
      </w:r>
      <w:proofErr w:type="spellStart"/>
      <w:r w:rsidRPr="0007204C">
        <w:rPr>
          <w:rFonts w:cs="Arial"/>
          <w:lang w:val="nl-BE"/>
        </w:rPr>
        <w:t>interfederaal</w:t>
      </w:r>
      <w:proofErr w:type="spellEnd"/>
      <w:r w:rsidRPr="0007204C">
        <w:rPr>
          <w:rFonts w:cs="Arial"/>
          <w:lang w:val="nl-BE"/>
        </w:rPr>
        <w:t xml:space="preserve"> actieplan moet ook de gelegenheid bieden om rekening te houden met de aanbevelingen van de Commissie voor Interculturele Dialoog (2004) en van de </w:t>
      </w:r>
      <w:proofErr w:type="spellStart"/>
      <w:r w:rsidRPr="0007204C">
        <w:rPr>
          <w:rFonts w:cs="Arial"/>
          <w:lang w:val="nl-BE"/>
        </w:rPr>
        <w:t>Rondetafels</w:t>
      </w:r>
      <w:proofErr w:type="spellEnd"/>
      <w:r w:rsidRPr="0007204C">
        <w:rPr>
          <w:rFonts w:cs="Arial"/>
          <w:lang w:val="nl-BE"/>
        </w:rPr>
        <w:t xml:space="preserve"> van de </w:t>
      </w:r>
      <w:proofErr w:type="spellStart"/>
      <w:r w:rsidRPr="0007204C">
        <w:rPr>
          <w:rFonts w:cs="Arial"/>
          <w:lang w:val="nl-BE"/>
        </w:rPr>
        <w:t>Interculturaliteit</w:t>
      </w:r>
      <w:proofErr w:type="spellEnd"/>
      <w:r w:rsidRPr="0007204C">
        <w:rPr>
          <w:rFonts w:cs="Arial"/>
          <w:lang w:val="nl-BE"/>
        </w:rPr>
        <w:t xml:space="preserve"> (2010) – en om de verwezenlijkingen van die twee initiatieven te herbekijken in het licht van de huidige realiteit en de nieuwe uitdagingen.</w:t>
      </w:r>
    </w:p>
    <w:p w:rsidR="00586C8A" w:rsidRPr="0007204C" w:rsidRDefault="00586C8A" w:rsidP="002E4F7D">
      <w:pPr>
        <w:pStyle w:val="Titre3"/>
        <w:rPr>
          <w:rFonts w:cs="Arial"/>
          <w:lang w:val="nl-BE"/>
        </w:rPr>
      </w:pPr>
      <w:bookmarkStart w:id="16" w:name="_Toc373761375"/>
    </w:p>
    <w:p w:rsidR="00E85D4A" w:rsidRPr="0007204C" w:rsidRDefault="00123465" w:rsidP="002E4F7D">
      <w:pPr>
        <w:pStyle w:val="Titre3"/>
        <w:rPr>
          <w:rFonts w:cs="Arial"/>
          <w:lang w:val="nl-BE"/>
        </w:rPr>
      </w:pPr>
      <w:r w:rsidRPr="0007204C">
        <w:rPr>
          <w:rFonts w:cs="Arial"/>
          <w:lang w:val="nl-BE"/>
        </w:rPr>
        <w:t>D</w:t>
      </w:r>
      <w:r w:rsidR="00E85D4A" w:rsidRPr="0007204C">
        <w:rPr>
          <w:rFonts w:cs="Arial"/>
          <w:lang w:val="nl-BE"/>
        </w:rPr>
        <w:t>e integratie van de Roma</w:t>
      </w:r>
      <w:bookmarkEnd w:id="16"/>
    </w:p>
    <w:p w:rsidR="00586C8A" w:rsidRPr="0007204C" w:rsidRDefault="00586C8A" w:rsidP="00586C8A">
      <w:pPr>
        <w:rPr>
          <w:rFonts w:cs="Arial"/>
          <w:lang w:val="nl-BE"/>
        </w:rPr>
      </w:pPr>
    </w:p>
    <w:p w:rsidR="00E85D4A" w:rsidRDefault="00E85D4A" w:rsidP="00B00354">
      <w:pPr>
        <w:autoSpaceDE w:val="0"/>
        <w:autoSpaceDN w:val="0"/>
        <w:adjustRightInd w:val="0"/>
        <w:spacing w:after="120"/>
        <w:rPr>
          <w:rFonts w:cs="Calibri"/>
          <w:lang w:val="nl-BE"/>
        </w:rPr>
      </w:pPr>
      <w:r w:rsidRPr="00D4214D">
        <w:rPr>
          <w:rFonts w:cs="Calibri"/>
          <w:lang w:val="nl-BE"/>
        </w:rPr>
        <w:t xml:space="preserve">De Europese Commissie heeft in haar mededeling 'COM(2012) 226 </w:t>
      </w:r>
      <w:proofErr w:type="spellStart"/>
      <w:r w:rsidRPr="00D4214D">
        <w:rPr>
          <w:rFonts w:cs="Calibri"/>
          <w:lang w:val="nl-BE"/>
        </w:rPr>
        <w:t>final</w:t>
      </w:r>
      <w:proofErr w:type="spellEnd"/>
      <w:r w:rsidRPr="00D4214D">
        <w:rPr>
          <w:rFonts w:cs="Calibri"/>
          <w:lang w:val="nl-BE"/>
        </w:rPr>
        <w:t xml:space="preserve"> –</w:t>
      </w:r>
      <w:r>
        <w:rPr>
          <w:rFonts w:cs="Calibri"/>
          <w:lang w:val="nl-BE"/>
        </w:rPr>
        <w:t xml:space="preserve"> </w:t>
      </w:r>
      <w:r w:rsidRPr="00D4214D">
        <w:rPr>
          <w:rFonts w:cs="Calibri"/>
          <w:bCs/>
          <w:lang w:val="nl-BE"/>
        </w:rPr>
        <w:t>Nationale strategieën voor de integratie van de Roma: eerste stap van de uitvoering van het EU-kader' verschillende tekortkomingen aan het licht gebracht binnen de verschillende domeinen die in de nationale strategie aan bod komen (onderwijs, werkgelegenheid, gezondheid en huisvesting)</w:t>
      </w:r>
      <w:r w:rsidRPr="00D4214D">
        <w:rPr>
          <w:rFonts w:cs="Calibri"/>
          <w:lang w:val="nl-BE"/>
        </w:rPr>
        <w:t>. De belangrijkste aandachtspunten zijn het ontbreken van meetbare doelstellingen en van indicatoren om het effect van de aangekondigde beleidsmaatregelen te kunnen meten.</w:t>
      </w:r>
    </w:p>
    <w:p w:rsidR="00E85D4A" w:rsidRPr="00D4214D" w:rsidRDefault="00E85D4A" w:rsidP="00B00354">
      <w:pPr>
        <w:autoSpaceDE w:val="0"/>
        <w:autoSpaceDN w:val="0"/>
        <w:adjustRightInd w:val="0"/>
        <w:spacing w:after="120"/>
        <w:rPr>
          <w:rFonts w:cs="Calibri"/>
          <w:lang w:val="nl-BE"/>
        </w:rPr>
      </w:pPr>
    </w:p>
    <w:p w:rsidR="00E85D4A" w:rsidRPr="00586C8A" w:rsidRDefault="00E85D4A" w:rsidP="00586C8A">
      <w:pPr>
        <w:pStyle w:val="Citationintense"/>
        <w:rPr>
          <w:rStyle w:val="Accentuation"/>
        </w:rPr>
      </w:pPr>
      <w:r w:rsidRPr="00586C8A">
        <w:rPr>
          <w:rStyle w:val="Accentuation"/>
        </w:rPr>
        <w:t>Het Centrum vraagt dat de nationale strategie voor de integratie van de Roma wordt aangevuld met een evaluatiemechanisme op basis van duidelijke doelstellingen en meetbare indicatoren, en dat voor alle domeinen die in die strategie aan bod komen.</w:t>
      </w:r>
    </w:p>
    <w:p w:rsidR="00E85D4A" w:rsidRDefault="00E85D4A" w:rsidP="002E4F7D">
      <w:pPr>
        <w:autoSpaceDE w:val="0"/>
        <w:autoSpaceDN w:val="0"/>
        <w:adjustRightInd w:val="0"/>
        <w:spacing w:after="120" w:line="240" w:lineRule="auto"/>
        <w:rPr>
          <w:lang w:val="nl-BE"/>
        </w:rPr>
      </w:pPr>
    </w:p>
    <w:p w:rsidR="00E85D4A" w:rsidRPr="00D4214D" w:rsidRDefault="00E85D4A" w:rsidP="002E4F7D">
      <w:pPr>
        <w:autoSpaceDE w:val="0"/>
        <w:autoSpaceDN w:val="0"/>
        <w:adjustRightInd w:val="0"/>
        <w:spacing w:after="120" w:line="240" w:lineRule="auto"/>
        <w:rPr>
          <w:lang w:val="nl-BE"/>
        </w:rPr>
      </w:pPr>
      <w:r w:rsidRPr="00D4214D">
        <w:rPr>
          <w:lang w:val="nl-BE"/>
        </w:rPr>
        <w:t>Het Centrum is bereid om bij d</w:t>
      </w:r>
      <w:r>
        <w:rPr>
          <w:lang w:val="nl-BE"/>
        </w:rPr>
        <w:t>i</w:t>
      </w:r>
      <w:r w:rsidRPr="00D4214D">
        <w:rPr>
          <w:lang w:val="nl-BE"/>
        </w:rPr>
        <w:t>e evaluatie te helpen.</w:t>
      </w:r>
    </w:p>
    <w:p w:rsidR="00123465" w:rsidRDefault="00123465" w:rsidP="00123465">
      <w:pPr>
        <w:autoSpaceDE w:val="0"/>
        <w:autoSpaceDN w:val="0"/>
        <w:adjustRightInd w:val="0"/>
        <w:spacing w:after="120" w:line="240" w:lineRule="auto"/>
        <w:rPr>
          <w:lang w:val="nl-BE"/>
        </w:rPr>
      </w:pPr>
      <w:bookmarkStart w:id="17" w:name="_Toc373761376"/>
    </w:p>
    <w:p w:rsidR="00E85D4A" w:rsidRPr="00D4214D" w:rsidRDefault="00E85D4A" w:rsidP="00586C8A">
      <w:pPr>
        <w:pStyle w:val="Titre2"/>
        <w:spacing w:before="0"/>
        <w:ind w:left="0"/>
        <w:jc w:val="left"/>
        <w:rPr>
          <w:lang w:val="nl-BE"/>
        </w:rPr>
      </w:pPr>
      <w:bookmarkStart w:id="18" w:name="_Toc378669779"/>
      <w:r w:rsidRPr="00D4214D">
        <w:rPr>
          <w:lang w:val="nl-BE"/>
        </w:rPr>
        <w:t>Veruiterlijking van overtuigingen en neutraliteit van openbare diensten</w:t>
      </w:r>
      <w:bookmarkEnd w:id="17"/>
      <w:bookmarkEnd w:id="18"/>
    </w:p>
    <w:p w:rsidR="00E85D4A" w:rsidRPr="00D4214D" w:rsidRDefault="00E85D4A" w:rsidP="00F57F66">
      <w:pPr>
        <w:spacing w:after="0" w:line="240" w:lineRule="auto"/>
        <w:rPr>
          <w:lang w:val="nl-BE"/>
        </w:rPr>
      </w:pPr>
    </w:p>
    <w:p w:rsidR="00E85D4A" w:rsidRPr="00D4214D" w:rsidRDefault="00E85D4A" w:rsidP="002B5B93">
      <w:pPr>
        <w:spacing w:after="120"/>
        <w:rPr>
          <w:lang w:val="nl-BE"/>
        </w:rPr>
      </w:pPr>
      <w:r w:rsidRPr="00C12137">
        <w:rPr>
          <w:lang w:val="nl-BE"/>
        </w:rPr>
        <w:t>De kwestie van de veruiterlijking van overtuigingen binnen de samenleving in het algemeen en bij openbare diensten in het bijzonder geeft aanleiding tot heel wat discussies en polemieken.</w:t>
      </w:r>
    </w:p>
    <w:p w:rsidR="00E85D4A" w:rsidRPr="00D4214D" w:rsidRDefault="00E85D4A" w:rsidP="00B00354">
      <w:pPr>
        <w:spacing w:after="120"/>
        <w:rPr>
          <w:lang w:val="nl-BE"/>
        </w:rPr>
      </w:pPr>
      <w:r w:rsidRPr="00D4214D">
        <w:rPr>
          <w:lang w:val="nl-BE"/>
        </w:rPr>
        <w:t xml:space="preserve">Iedereen is het erover eens dat openbare dienstverlening neutraal moet zijn. Toch moet er nog een keuze gemaakt worden tussen inclusieve neutraliteit (veruiterlijking van alle overtuigingen kan voor zover de dienstverlening aan het publiek neutraal is) </w:t>
      </w:r>
      <w:r>
        <w:rPr>
          <w:lang w:val="nl-BE"/>
        </w:rPr>
        <w:t>en</w:t>
      </w:r>
      <w:r w:rsidRPr="00D4214D">
        <w:rPr>
          <w:lang w:val="nl-BE"/>
        </w:rPr>
        <w:t xml:space="preserve"> exclusieve neutraliteit (veruiterlijking van overtuigingen mag niet om geen indruk van partijdigheid te wekken).</w:t>
      </w:r>
    </w:p>
    <w:p w:rsidR="00E85D4A" w:rsidRPr="00D4214D" w:rsidRDefault="00E85D4A" w:rsidP="00B00354">
      <w:pPr>
        <w:spacing w:after="120"/>
        <w:rPr>
          <w:lang w:val="nl-BE"/>
        </w:rPr>
      </w:pPr>
      <w:r w:rsidRPr="00D4214D">
        <w:rPr>
          <w:lang w:val="nl-BE"/>
        </w:rPr>
        <w:t>Nu moet elke overheidsdienst op elk niveau zelf bepalen welk standpunt hij inneemt: van bewust opgeëiste inclusieve neutraliteit tot absolute exclusieve neutraliteit en alle mogelijke tussenliggende nuances (zoals het onderscheid tussen front- en backoffice, het uitoefenen van een gezaghebbende functie, het dragen van een uniform enz</w:t>
      </w:r>
      <w:r>
        <w:rPr>
          <w:lang w:val="nl-BE"/>
        </w:rPr>
        <w:t>ovoort</w:t>
      </w:r>
      <w:r w:rsidRPr="00D4214D">
        <w:rPr>
          <w:lang w:val="nl-BE"/>
        </w:rPr>
        <w:t>).</w:t>
      </w:r>
    </w:p>
    <w:p w:rsidR="00E85D4A" w:rsidRPr="00FB7C7A" w:rsidRDefault="00E85D4A" w:rsidP="00B00354">
      <w:pPr>
        <w:spacing w:after="120"/>
      </w:pPr>
      <w:r w:rsidRPr="00D4214D">
        <w:rPr>
          <w:lang w:val="nl-BE"/>
        </w:rPr>
        <w:lastRenderedPageBreak/>
        <w:t xml:space="preserve">Het Centrum verwijst in dit verband naar de </w:t>
      </w:r>
      <w:r>
        <w:rPr>
          <w:lang w:val="nl-BE"/>
        </w:rPr>
        <w:t xml:space="preserve">volgende </w:t>
      </w:r>
      <w:r w:rsidRPr="00D4214D">
        <w:rPr>
          <w:lang w:val="nl-BE"/>
        </w:rPr>
        <w:t>algemene principes</w:t>
      </w:r>
      <w:r>
        <w:rPr>
          <w:lang w:val="nl-BE"/>
        </w:rPr>
        <w:t>:</w:t>
      </w:r>
      <w:r w:rsidRPr="00D4214D">
        <w:rPr>
          <w:rStyle w:val="Appelnotedebasdep"/>
        </w:rPr>
        <w:footnoteReference w:id="2"/>
      </w:r>
    </w:p>
    <w:p w:rsidR="000B6542" w:rsidRPr="00857422" w:rsidRDefault="000B6542" w:rsidP="008D5B32">
      <w:pPr>
        <w:shd w:val="clear" w:color="auto" w:fill="FFFFFF"/>
        <w:spacing w:after="120"/>
        <w:rPr>
          <w:i/>
          <w:lang w:val="nl-BE"/>
        </w:rPr>
      </w:pPr>
      <w:r w:rsidRPr="000B6542">
        <w:rPr>
          <w:i/>
          <w:lang w:val="nl-BE"/>
        </w:rPr>
        <w:t>Het basisprincipe is de vrijheid van meningsuiting en de vrijheid om zijn overtuigingen op een vredelievende wijze te uiten en te veruiterlijken. Wel is geen enkele, zelfs fundamentele, vrijheid absoluut. Ze kan dus het voorwerp uitmaken van bepaalde beperkingen. Eventuele beperkingen moeten echter zorgvuldig omschreven en gerechtvaardigd worden, alsook proportioneel zijn</w:t>
      </w:r>
      <w:r>
        <w:rPr>
          <w:i/>
          <w:lang w:val="nl-BE"/>
        </w:rPr>
        <w:t>.</w:t>
      </w:r>
    </w:p>
    <w:p w:rsidR="00E85D4A" w:rsidRPr="00D4214D" w:rsidRDefault="00E85D4A" w:rsidP="002B5B93">
      <w:pPr>
        <w:spacing w:after="120"/>
        <w:rPr>
          <w:i/>
          <w:lang w:val="nl-BE"/>
        </w:rPr>
      </w:pPr>
      <w:r w:rsidRPr="00D4214D">
        <w:rPr>
          <w:i/>
          <w:lang w:val="nl-BE"/>
        </w:rPr>
        <w:t>Culturele diversiteit en pluralisme zijn een rijkdom voor onze samenleving. D</w:t>
      </w:r>
      <w:r>
        <w:rPr>
          <w:i/>
          <w:lang w:val="nl-BE"/>
        </w:rPr>
        <w:t>a</w:t>
      </w:r>
      <w:r w:rsidRPr="00D4214D">
        <w:rPr>
          <w:i/>
          <w:lang w:val="nl-BE"/>
        </w:rPr>
        <w:t>t neemt</w:t>
      </w:r>
      <w:r>
        <w:rPr>
          <w:i/>
          <w:lang w:val="nl-BE"/>
        </w:rPr>
        <w:t xml:space="preserve"> </w:t>
      </w:r>
      <w:r w:rsidRPr="00D4214D">
        <w:rPr>
          <w:i/>
          <w:lang w:val="nl-BE"/>
        </w:rPr>
        <w:t>niet weg dat er een spanning kan bestaan tussen de uitdrukking van de diversiteit en het beleven van gemeenschappelijke basiswaarden. Daarom meent het Centrum dat een algemeen verbod op de veruiterlijking van overtuigingen niet gerechtvaardigd zou zijn.</w:t>
      </w:r>
    </w:p>
    <w:p w:rsidR="00E85D4A" w:rsidRDefault="00E85D4A" w:rsidP="002B5B93">
      <w:pPr>
        <w:spacing w:after="120"/>
        <w:rPr>
          <w:i/>
          <w:lang w:val="nl-BE"/>
        </w:rPr>
      </w:pPr>
      <w:r w:rsidRPr="00D4214D">
        <w:rPr>
          <w:i/>
          <w:lang w:val="nl-BE"/>
        </w:rPr>
        <w:t xml:space="preserve">Interculturele en </w:t>
      </w:r>
      <w:proofErr w:type="spellStart"/>
      <w:r w:rsidRPr="00D4214D">
        <w:rPr>
          <w:i/>
          <w:lang w:val="nl-BE"/>
        </w:rPr>
        <w:t>interlevensbeschouwelijke</w:t>
      </w:r>
      <w:proofErr w:type="spellEnd"/>
      <w:r w:rsidRPr="00D4214D">
        <w:rPr>
          <w:i/>
          <w:lang w:val="nl-BE"/>
        </w:rPr>
        <w:t xml:space="preserve"> harmonisatie moet, waar mogelijk, bereikt worden door onderhandelde oplossingen. Een oplossing steunend op burgerschap en bereikt</w:t>
      </w:r>
      <w:r w:rsidR="002B5B93">
        <w:rPr>
          <w:i/>
          <w:lang w:val="nl-BE"/>
        </w:rPr>
        <w:t xml:space="preserve"> </w:t>
      </w:r>
      <w:r w:rsidRPr="00D4214D">
        <w:rPr>
          <w:i/>
          <w:lang w:val="nl-BE"/>
        </w:rPr>
        <w:t>na onderhandeling en compromis, is verkiesbaar boven de tussenkomst van het gerecht</w:t>
      </w:r>
      <w:r w:rsidR="002B5B93">
        <w:rPr>
          <w:i/>
          <w:lang w:val="nl-BE"/>
        </w:rPr>
        <w:t xml:space="preserve"> </w:t>
      </w:r>
      <w:r w:rsidRPr="00D4214D">
        <w:rPr>
          <w:i/>
          <w:lang w:val="nl-BE"/>
        </w:rPr>
        <w:t xml:space="preserve">of de wetgever (hoewel deze beide paden niet </w:t>
      </w:r>
      <w:r w:rsidRPr="00D4214D">
        <w:rPr>
          <w:i/>
          <w:iCs/>
          <w:lang w:val="nl-BE"/>
        </w:rPr>
        <w:t>a priori</w:t>
      </w:r>
      <w:r w:rsidRPr="00D4214D">
        <w:rPr>
          <w:i/>
          <w:lang w:val="nl-BE"/>
        </w:rPr>
        <w:t xml:space="preserve"> uit te sluiten zijn). De Belgische samenleving is gewapend met gezond verstand en een lange ervaring om tot een compromis te komen. De verschillende actoren kunnen zich hierover buigen om inzake </w:t>
      </w:r>
      <w:proofErr w:type="spellStart"/>
      <w:r w:rsidRPr="00D4214D">
        <w:rPr>
          <w:i/>
          <w:lang w:val="nl-BE"/>
        </w:rPr>
        <w:t>veruiterlijkingen</w:t>
      </w:r>
      <w:proofErr w:type="spellEnd"/>
      <w:r w:rsidRPr="00D4214D">
        <w:rPr>
          <w:i/>
          <w:lang w:val="nl-BE"/>
        </w:rPr>
        <w:t xml:space="preserve"> van overtuigingen een onderhandelde </w:t>
      </w:r>
      <w:r w:rsidR="00157A23">
        <w:rPr>
          <w:i/>
          <w:lang w:val="nl-BE"/>
        </w:rPr>
        <w:t>oplossing</w:t>
      </w:r>
      <w:r w:rsidRPr="00D4214D">
        <w:rPr>
          <w:i/>
          <w:lang w:val="nl-BE"/>
        </w:rPr>
        <w:t xml:space="preserve"> te bereiken. Het Centrum formuleert duidelijke aanbevelingen om tot dergelijke overlegde aanpassingen te komen: noodzaak, dialoog, transparantie en proportionaliteit.</w:t>
      </w:r>
    </w:p>
    <w:p w:rsidR="00E85D4A" w:rsidRPr="00542C71" w:rsidRDefault="00E85D4A" w:rsidP="00542C71">
      <w:pPr>
        <w:spacing w:after="120"/>
        <w:rPr>
          <w:lang w:val="nl-BE"/>
        </w:rPr>
      </w:pPr>
    </w:p>
    <w:p w:rsidR="00E85D4A" w:rsidRPr="00586C8A" w:rsidRDefault="00E85D4A" w:rsidP="00586C8A">
      <w:pPr>
        <w:pStyle w:val="Citationintense"/>
        <w:pBdr>
          <w:between w:val="none" w:sz="0" w:space="0" w:color="auto"/>
        </w:pBdr>
        <w:rPr>
          <w:rStyle w:val="Accentuation"/>
        </w:rPr>
      </w:pPr>
      <w:r w:rsidRPr="00586C8A">
        <w:rPr>
          <w:rStyle w:val="Accentuation"/>
        </w:rPr>
        <w:t>Het Centrum raadt alle beleidsniveaus in ons land aan om een denkoefening te houden over de veruiterlijking van overtuigingen, in het licht van de neutraliteitsvereiste, om tot een zo duidelijk mogelijk normatieve situatie te komen.</w:t>
      </w:r>
    </w:p>
    <w:p w:rsidR="00E85D4A" w:rsidRPr="00586C8A" w:rsidRDefault="00E85D4A" w:rsidP="00586C8A">
      <w:pPr>
        <w:pStyle w:val="Citationintense"/>
        <w:pBdr>
          <w:between w:val="none" w:sz="0" w:space="0" w:color="auto"/>
        </w:pBdr>
        <w:rPr>
          <w:rStyle w:val="Accentuation"/>
        </w:rPr>
      </w:pPr>
      <w:r w:rsidRPr="00586C8A">
        <w:rPr>
          <w:rStyle w:val="Accentuation"/>
        </w:rPr>
        <w:t>Het Centrum herinnert eraan dat de individuele vrijheid om voor zijn mening en overtuiging uit te komen het basisprincipe moet blijven in de openbare dienstverlening.</w:t>
      </w:r>
    </w:p>
    <w:p w:rsidR="00E85D4A" w:rsidRPr="00586C8A" w:rsidRDefault="00E85D4A" w:rsidP="00586C8A">
      <w:pPr>
        <w:pStyle w:val="Citationintense"/>
        <w:pBdr>
          <w:between w:val="none" w:sz="0" w:space="0" w:color="auto"/>
        </w:pBdr>
        <w:rPr>
          <w:rStyle w:val="Accentuation"/>
        </w:rPr>
      </w:pPr>
      <w:r w:rsidRPr="00586C8A">
        <w:rPr>
          <w:rStyle w:val="Accentuation"/>
        </w:rPr>
        <w:t>Als de wetgever en/of de openbare diensten overwegen om in naam van de neutraliteit regels over de veruiterlijking van overtuigingen op te leggen, is het Centrum voorstander van de volgende harmoniseringsprincipes:</w:t>
      </w:r>
    </w:p>
    <w:p w:rsidR="00E85D4A" w:rsidRPr="00586C8A" w:rsidRDefault="00E85D4A" w:rsidP="00586C8A">
      <w:pPr>
        <w:pStyle w:val="Citationintense"/>
        <w:pBdr>
          <w:between w:val="none" w:sz="0" w:space="0" w:color="auto"/>
        </w:pBdr>
        <w:rPr>
          <w:rStyle w:val="Accentuation"/>
        </w:rPr>
      </w:pPr>
      <w:r w:rsidRPr="00586C8A">
        <w:rPr>
          <w:rStyle w:val="Accentuation"/>
        </w:rPr>
        <w:t>1. Overleg, in elk stadium van het besluitvormingsproces.</w:t>
      </w:r>
    </w:p>
    <w:p w:rsidR="00E85D4A" w:rsidRPr="00586C8A" w:rsidRDefault="00E85D4A" w:rsidP="00586C8A">
      <w:pPr>
        <w:pStyle w:val="Citationintense"/>
        <w:pBdr>
          <w:between w:val="none" w:sz="0" w:space="0" w:color="auto"/>
        </w:pBdr>
        <w:rPr>
          <w:rStyle w:val="Accentuation"/>
        </w:rPr>
      </w:pPr>
      <w:r w:rsidRPr="00586C8A">
        <w:rPr>
          <w:rStyle w:val="Accentuation"/>
        </w:rPr>
        <w:lastRenderedPageBreak/>
        <w:t>2. De noodzaak van een eventueel verbod ('Is het verbod echt nodig?').</w:t>
      </w:r>
    </w:p>
    <w:p w:rsidR="00E85D4A" w:rsidRPr="00586C8A" w:rsidRDefault="00E85D4A" w:rsidP="00586C8A">
      <w:pPr>
        <w:pStyle w:val="Citationintense"/>
        <w:pBdr>
          <w:between w:val="none" w:sz="0" w:space="0" w:color="auto"/>
        </w:pBdr>
        <w:rPr>
          <w:rStyle w:val="Accentuation"/>
        </w:rPr>
      </w:pPr>
      <w:r w:rsidRPr="00586C8A">
        <w:rPr>
          <w:rStyle w:val="Accentuation"/>
        </w:rPr>
        <w:t>3. De proportionaliteit van het verbod. De discussie kan gaan over de categorie overheidsambtenaren waarop het verbod van toepassing is: alle ambtenaren (zie Frankrijk), ambtenaren die een loketfunctie uitoefenen, ambtenaren met een gezaghebbende functie enzovoort.</w:t>
      </w:r>
    </w:p>
    <w:p w:rsidR="00E85D4A" w:rsidRPr="00586C8A" w:rsidRDefault="00E85D4A" w:rsidP="00586C8A">
      <w:pPr>
        <w:pStyle w:val="Citationintense"/>
        <w:pBdr>
          <w:between w:val="none" w:sz="0" w:space="0" w:color="auto"/>
        </w:pBdr>
        <w:rPr>
          <w:rStyle w:val="Accentuation"/>
        </w:rPr>
      </w:pPr>
      <w:r w:rsidRPr="00586C8A">
        <w:rPr>
          <w:rStyle w:val="Accentuation"/>
        </w:rPr>
        <w:t>4. Transparantie ten opzichte van de overheidsambtenaren – ook van de motivering van de regels.</w:t>
      </w:r>
    </w:p>
    <w:p w:rsidR="00E85D4A" w:rsidRDefault="00E85D4A" w:rsidP="00B00354">
      <w:pPr>
        <w:spacing w:after="120"/>
        <w:rPr>
          <w:lang w:val="nl-BE"/>
        </w:rPr>
      </w:pPr>
    </w:p>
    <w:p w:rsidR="00E85D4A" w:rsidRPr="00D4214D" w:rsidRDefault="00E85D4A" w:rsidP="00857422">
      <w:pPr>
        <w:rPr>
          <w:lang w:val="nl-BE"/>
        </w:rPr>
      </w:pPr>
      <w:r>
        <w:rPr>
          <w:lang w:val="nl-BE"/>
        </w:rPr>
        <w:t>Zich baserend op</w:t>
      </w:r>
      <w:r w:rsidRPr="00D4214D">
        <w:rPr>
          <w:lang w:val="nl-BE"/>
        </w:rPr>
        <w:t xml:space="preserve"> de meldingen en de dossiers die het behandelt, betreurt het Centrum dat </w:t>
      </w:r>
      <w:r>
        <w:rPr>
          <w:lang w:val="nl-BE"/>
        </w:rPr>
        <w:t xml:space="preserve">er te weinig </w:t>
      </w:r>
      <w:r w:rsidRPr="00D4214D">
        <w:rPr>
          <w:lang w:val="nl-BE"/>
        </w:rPr>
        <w:t>rekening wordt gehouden met d</w:t>
      </w:r>
      <w:r>
        <w:rPr>
          <w:lang w:val="nl-BE"/>
        </w:rPr>
        <w:t>i</w:t>
      </w:r>
      <w:r w:rsidRPr="00D4214D">
        <w:rPr>
          <w:lang w:val="nl-BE"/>
        </w:rPr>
        <w:t>e overlegde aanpak. De algemene trend lijkt de richting van een keuze voor een exclusieve neutraliteit uit te gaan en van een bijzonder strikte en strenge toepassing van d</w:t>
      </w:r>
      <w:r>
        <w:rPr>
          <w:lang w:val="nl-BE"/>
        </w:rPr>
        <w:t>a</w:t>
      </w:r>
      <w:r w:rsidRPr="00D4214D">
        <w:rPr>
          <w:lang w:val="nl-BE"/>
        </w:rPr>
        <w:t>t principe. Volgens het Centrum leidt d</w:t>
      </w:r>
      <w:r>
        <w:rPr>
          <w:lang w:val="nl-BE"/>
        </w:rPr>
        <w:t>a</w:t>
      </w:r>
      <w:r w:rsidRPr="00D4214D">
        <w:rPr>
          <w:lang w:val="nl-BE"/>
        </w:rPr>
        <w:t>t tot beperkingen of buitensporige, arbitraire en discriminerende verboden die niet stroken met het idee van de exclusieve neutraliteit.</w:t>
      </w:r>
    </w:p>
    <w:p w:rsidR="00E85D4A" w:rsidRPr="00D4214D" w:rsidRDefault="00E85D4A" w:rsidP="00857422">
      <w:pPr>
        <w:rPr>
          <w:lang w:val="nl-BE"/>
        </w:rPr>
      </w:pPr>
      <w:r w:rsidRPr="00D4214D">
        <w:rPr>
          <w:lang w:val="nl-BE"/>
        </w:rPr>
        <w:t xml:space="preserve">Een overlegprocedure opstarten kan leiden tot de keuze voor een actieve of passieve neutraliteit. </w:t>
      </w:r>
      <w:r>
        <w:rPr>
          <w:lang w:val="nl-BE"/>
        </w:rPr>
        <w:t>D</w:t>
      </w:r>
      <w:r w:rsidRPr="00D4214D">
        <w:rPr>
          <w:lang w:val="nl-BE"/>
        </w:rPr>
        <w:t xml:space="preserve">e </w:t>
      </w:r>
      <w:r>
        <w:rPr>
          <w:lang w:val="nl-BE"/>
        </w:rPr>
        <w:t xml:space="preserve">genomen </w:t>
      </w:r>
      <w:r w:rsidRPr="00D4214D">
        <w:rPr>
          <w:lang w:val="nl-BE"/>
        </w:rPr>
        <w:t>maatregel</w:t>
      </w:r>
      <w:r>
        <w:rPr>
          <w:lang w:val="nl-BE"/>
        </w:rPr>
        <w:t>, welke ook, moet</w:t>
      </w:r>
      <w:r w:rsidRPr="00D4214D">
        <w:rPr>
          <w:lang w:val="nl-BE"/>
        </w:rPr>
        <w:t xml:space="preserve"> vooral evenwichtig en proportioneel zijn: een te radicale opvatting kan discriminatie en/of misbruik in de hand werken.</w:t>
      </w:r>
    </w:p>
    <w:p w:rsidR="00E85D4A" w:rsidRPr="00D4214D" w:rsidRDefault="00E85D4A" w:rsidP="00857422">
      <w:pPr>
        <w:rPr>
          <w:lang w:val="nl-BE"/>
        </w:rPr>
      </w:pPr>
      <w:r w:rsidRPr="00D4214D">
        <w:rPr>
          <w:lang w:val="nl-BE"/>
        </w:rPr>
        <w:t>De openbare diensten moeten ook beseffen dat deze – wat hen betreft legitieme – discussie ook gevolgen voor andere sectoren kan hebben (werkgelegenheid in de privésector, huisvesting, vrije tijd, horeca enz</w:t>
      </w:r>
      <w:r>
        <w:rPr>
          <w:lang w:val="nl-BE"/>
        </w:rPr>
        <w:t>ovoort</w:t>
      </w:r>
      <w:r w:rsidRPr="00D4214D">
        <w:rPr>
          <w:lang w:val="nl-BE"/>
        </w:rPr>
        <w:t>)</w:t>
      </w:r>
      <w:r>
        <w:rPr>
          <w:lang w:val="nl-BE"/>
        </w:rPr>
        <w:t>. D</w:t>
      </w:r>
      <w:r w:rsidRPr="00D4214D">
        <w:rPr>
          <w:lang w:val="nl-BE"/>
        </w:rPr>
        <w:t>aarom is het zinvol om duidelijk te maken dat het neutraliteitsbeginsel enkel geldt voor openbare diensten.</w:t>
      </w:r>
    </w:p>
    <w:p w:rsidR="00E85D4A" w:rsidRPr="00D4214D" w:rsidRDefault="00E85D4A" w:rsidP="00B00354">
      <w:pPr>
        <w:spacing w:after="120"/>
        <w:rPr>
          <w:lang w:val="nl-BE"/>
        </w:rPr>
      </w:pPr>
    </w:p>
    <w:p w:rsidR="00E85D4A" w:rsidRPr="00D4214D" w:rsidRDefault="00E85D4A" w:rsidP="00586C8A">
      <w:pPr>
        <w:pStyle w:val="Titre2"/>
        <w:ind w:left="0"/>
        <w:rPr>
          <w:lang w:val="nl-BE"/>
        </w:rPr>
      </w:pPr>
      <w:bookmarkStart w:id="19" w:name="_Toc373761377"/>
      <w:bookmarkStart w:id="20" w:name="_Toc378669780"/>
      <w:r w:rsidRPr="00D4214D">
        <w:rPr>
          <w:lang w:val="nl-BE"/>
        </w:rPr>
        <w:t>Handicap</w:t>
      </w:r>
      <w:bookmarkEnd w:id="19"/>
      <w:bookmarkEnd w:id="20"/>
    </w:p>
    <w:p w:rsidR="00E85D4A" w:rsidRPr="00D4214D" w:rsidRDefault="00E85D4A" w:rsidP="00B00354">
      <w:pPr>
        <w:rPr>
          <w:lang w:val="nl-BE"/>
        </w:rPr>
      </w:pPr>
    </w:p>
    <w:p w:rsidR="00E85D4A" w:rsidRPr="008D5B32" w:rsidRDefault="00E85D4A" w:rsidP="00857422">
      <w:pPr>
        <w:rPr>
          <w:lang w:val="nl-BE"/>
        </w:rPr>
      </w:pPr>
      <w:r w:rsidRPr="008D5B32">
        <w:rPr>
          <w:lang w:val="nl-BE"/>
        </w:rPr>
        <w:t xml:space="preserve">De federale overheid, de gemeenschappen en de gewesten hebben in 2011 het Centrum </w:t>
      </w:r>
      <w:r w:rsidR="00D26618" w:rsidRPr="008D5B32">
        <w:rPr>
          <w:lang w:val="nl-BE"/>
        </w:rPr>
        <w:t xml:space="preserve">aangewezen als onafhankelijk mechanisme </w:t>
      </w:r>
      <w:r w:rsidR="006C018D" w:rsidRPr="008D5B32">
        <w:rPr>
          <w:lang w:val="nl-BE"/>
        </w:rPr>
        <w:t>om de uitvoering van</w:t>
      </w:r>
      <w:r w:rsidRPr="008D5B32">
        <w:rPr>
          <w:lang w:val="nl-BE"/>
        </w:rPr>
        <w:t xml:space="preserve"> het VN-Verdrag inzake de </w:t>
      </w:r>
      <w:r w:rsidR="006C018D" w:rsidRPr="008D5B32">
        <w:rPr>
          <w:lang w:val="nl-BE"/>
        </w:rPr>
        <w:t>R</w:t>
      </w:r>
      <w:r w:rsidRPr="008D5B32">
        <w:rPr>
          <w:lang w:val="nl-BE"/>
        </w:rPr>
        <w:t xml:space="preserve">echten van </w:t>
      </w:r>
      <w:r w:rsidR="006C018D" w:rsidRPr="008D5B32">
        <w:rPr>
          <w:lang w:val="nl-BE"/>
        </w:rPr>
        <w:t>P</w:t>
      </w:r>
      <w:r w:rsidRPr="008D5B32">
        <w:rPr>
          <w:lang w:val="nl-BE"/>
        </w:rPr>
        <w:t xml:space="preserve">ersonen met een </w:t>
      </w:r>
      <w:r w:rsidR="006C018D" w:rsidRPr="008D5B32">
        <w:rPr>
          <w:lang w:val="nl-BE"/>
        </w:rPr>
        <w:t>H</w:t>
      </w:r>
      <w:r w:rsidRPr="008D5B32">
        <w:rPr>
          <w:lang w:val="nl-BE"/>
        </w:rPr>
        <w:t>andicap</w:t>
      </w:r>
      <w:r w:rsidR="006D0D09" w:rsidRPr="008D5B32">
        <w:rPr>
          <w:lang w:val="nl-BE"/>
        </w:rPr>
        <w:t xml:space="preserve"> (</w:t>
      </w:r>
      <w:r w:rsidR="006D0D09" w:rsidRPr="00D4214D">
        <w:rPr>
          <w:lang w:val="nl-BE"/>
        </w:rPr>
        <w:t>VRPH</w:t>
      </w:r>
      <w:r w:rsidR="006D0D09" w:rsidRPr="008D5B32">
        <w:rPr>
          <w:lang w:val="nl-BE"/>
        </w:rPr>
        <w:t>)</w:t>
      </w:r>
      <w:r w:rsidR="006C018D" w:rsidRPr="008D5B32">
        <w:rPr>
          <w:lang w:val="nl-BE"/>
        </w:rPr>
        <w:t xml:space="preserve"> </w:t>
      </w:r>
      <w:r w:rsidR="006C018D" w:rsidRPr="008D5B32">
        <w:rPr>
          <w:rFonts w:cs="Arial"/>
          <w:shd w:val="clear" w:color="auto" w:fill="FFFFFF"/>
        </w:rPr>
        <w:t>op te volgen</w:t>
      </w:r>
      <w:r w:rsidRPr="008D5B32">
        <w:rPr>
          <w:lang w:val="nl-BE"/>
        </w:rPr>
        <w:t>.</w:t>
      </w:r>
    </w:p>
    <w:p w:rsidR="00C6232F" w:rsidRDefault="00C6232F">
      <w:pPr>
        <w:jc w:val="left"/>
        <w:rPr>
          <w:lang w:val="nl-BE"/>
        </w:rPr>
      </w:pPr>
      <w:r>
        <w:rPr>
          <w:lang w:val="nl-BE"/>
        </w:rPr>
        <w:br w:type="page"/>
      </w:r>
    </w:p>
    <w:p w:rsidR="00E85D4A" w:rsidRDefault="00E85D4A" w:rsidP="00857422">
      <w:pPr>
        <w:rPr>
          <w:lang w:val="nl-BE"/>
        </w:rPr>
      </w:pPr>
      <w:r w:rsidRPr="00D4214D">
        <w:rPr>
          <w:lang w:val="nl-BE"/>
        </w:rPr>
        <w:lastRenderedPageBreak/>
        <w:t xml:space="preserve">Het Centrum staat in voor de bevordering van het VRPH bij de betrokken actoren en is bevoegd om volledig onafhankelijk advies te verstrekken en personen met een handicap </w:t>
      </w:r>
      <w:r w:rsidR="006D0D09">
        <w:rPr>
          <w:lang w:val="nl-BE"/>
        </w:rPr>
        <w:t xml:space="preserve">te begeleiden </w:t>
      </w:r>
      <w:r w:rsidR="006D0D09" w:rsidRPr="00D4214D">
        <w:rPr>
          <w:lang w:val="nl-BE"/>
        </w:rPr>
        <w:t xml:space="preserve">(zo nodig ook op juridisch </w:t>
      </w:r>
      <w:r w:rsidR="006D0D09" w:rsidRPr="00857422">
        <w:t xml:space="preserve">vlak) </w:t>
      </w:r>
      <w:r w:rsidRPr="00857422">
        <w:t>die van oordeel zijn dat hun rechten niet gerespecteerd</w:t>
      </w:r>
      <w:r w:rsidR="006D0D09" w:rsidRPr="00857422">
        <w:t xml:space="preserve"> zijn</w:t>
      </w:r>
      <w:r w:rsidRPr="00857422">
        <w:t>. Het Centrum vervult ook een monitoringopdracht en ziet erop toe dat de principes en rechten die het VRPH garandeert, ook daadwerkelijk worden toegepast.</w:t>
      </w:r>
    </w:p>
    <w:p w:rsidR="006D0D09" w:rsidRPr="00D4214D" w:rsidRDefault="006D0D09" w:rsidP="00B00354">
      <w:pPr>
        <w:spacing w:after="120"/>
        <w:rPr>
          <w:rFonts w:cs="Calibri"/>
          <w:lang w:val="nl-BE"/>
        </w:rPr>
      </w:pPr>
    </w:p>
    <w:p w:rsidR="00E85D4A" w:rsidRPr="005D5FB8" w:rsidRDefault="00E85D4A" w:rsidP="00A36777">
      <w:pPr>
        <w:pStyle w:val="Titre3"/>
        <w:spacing w:before="0"/>
        <w:rPr>
          <w:rFonts w:eastAsia="SimSun" w:cs="Arial"/>
          <w:lang w:val="nl-BE"/>
        </w:rPr>
      </w:pPr>
      <w:bookmarkStart w:id="21" w:name="_Toc373761378"/>
      <w:proofErr w:type="spellStart"/>
      <w:r w:rsidRPr="005D5FB8">
        <w:rPr>
          <w:rFonts w:eastAsia="SimSun" w:cs="Arial"/>
          <w:lang w:val="nl-BE"/>
        </w:rPr>
        <w:t>Handistreaming</w:t>
      </w:r>
      <w:bookmarkEnd w:id="21"/>
      <w:proofErr w:type="spellEnd"/>
    </w:p>
    <w:p w:rsidR="00E85D4A" w:rsidRPr="00D4214D" w:rsidRDefault="00E85D4A" w:rsidP="00A36777">
      <w:pPr>
        <w:spacing w:after="0" w:line="240" w:lineRule="auto"/>
        <w:rPr>
          <w:rFonts w:eastAsia="SimSun" w:cs="Calibri"/>
          <w:lang w:val="nl-BE"/>
        </w:rPr>
      </w:pPr>
    </w:p>
    <w:p w:rsidR="00E85D4A" w:rsidRPr="00D4214D" w:rsidRDefault="00AE6AEB" w:rsidP="00586C8A">
      <w:pPr>
        <w:rPr>
          <w:rFonts w:eastAsia="SimSun"/>
          <w:lang w:val="nl-BE"/>
        </w:rPr>
      </w:pPr>
      <w:r>
        <w:rPr>
          <w:rFonts w:eastAsia="SimSun"/>
          <w:lang w:val="nl-BE"/>
        </w:rPr>
        <w:t>E</w:t>
      </w:r>
      <w:r w:rsidR="00E85D4A" w:rsidRPr="00D4214D">
        <w:rPr>
          <w:rFonts w:eastAsia="SimSun"/>
          <w:lang w:val="nl-BE"/>
        </w:rPr>
        <w:t xml:space="preserve">lke lidstaat die het </w:t>
      </w:r>
      <w:r>
        <w:rPr>
          <w:rFonts w:eastAsia="SimSun"/>
          <w:lang w:val="nl-BE"/>
        </w:rPr>
        <w:t>VRPH</w:t>
      </w:r>
      <w:r w:rsidRPr="00D4214D">
        <w:rPr>
          <w:rFonts w:eastAsia="SimSun"/>
          <w:lang w:val="nl-BE"/>
        </w:rPr>
        <w:t xml:space="preserve"> </w:t>
      </w:r>
      <w:r w:rsidR="00E85D4A" w:rsidRPr="00D4214D">
        <w:rPr>
          <w:rFonts w:eastAsia="SimSun"/>
          <w:lang w:val="nl-BE"/>
        </w:rPr>
        <w:t>heeft geratificeerd</w:t>
      </w:r>
      <w:r>
        <w:rPr>
          <w:rFonts w:eastAsia="SimSun"/>
          <w:lang w:val="nl-BE"/>
        </w:rPr>
        <w:t>, is</w:t>
      </w:r>
      <w:r w:rsidR="00E85D4A" w:rsidRPr="00D4214D">
        <w:rPr>
          <w:rFonts w:eastAsia="SimSun"/>
          <w:lang w:val="nl-BE"/>
        </w:rPr>
        <w:t xml:space="preserve"> verplicht om de naleving van de rechten van personen met een handicap te garanderen.</w:t>
      </w:r>
    </w:p>
    <w:p w:rsidR="00E85D4A" w:rsidRPr="00D4214D" w:rsidRDefault="00E85D4A" w:rsidP="00A36777">
      <w:pPr>
        <w:spacing w:after="0" w:line="240" w:lineRule="auto"/>
        <w:rPr>
          <w:rFonts w:eastAsia="SimSun" w:cs="Calibri"/>
          <w:lang w:val="nl-BE"/>
        </w:rPr>
      </w:pPr>
    </w:p>
    <w:p w:rsidR="00E85D4A" w:rsidRPr="00586C8A" w:rsidRDefault="006D0D09" w:rsidP="00586C8A">
      <w:pPr>
        <w:pStyle w:val="Citationintense"/>
        <w:rPr>
          <w:rStyle w:val="Accentuation"/>
          <w:rFonts w:eastAsia="SimSun"/>
        </w:rPr>
      </w:pPr>
      <w:r w:rsidRPr="00586C8A">
        <w:rPr>
          <w:rStyle w:val="Accentuation"/>
          <w:rFonts w:eastAsia="SimSun"/>
        </w:rPr>
        <w:t xml:space="preserve">Het Centrum vraagt de overheid </w:t>
      </w:r>
      <w:r w:rsidR="00AE6AEB" w:rsidRPr="00586C8A">
        <w:rPr>
          <w:rStyle w:val="Accentuation"/>
          <w:rFonts w:eastAsia="SimSun"/>
        </w:rPr>
        <w:t>om</w:t>
      </w:r>
      <w:r w:rsidRPr="00586C8A">
        <w:rPr>
          <w:rStyle w:val="Accentuation"/>
          <w:rFonts w:eastAsia="SimSun"/>
        </w:rPr>
        <w:t xml:space="preserve"> werk te maken van wat </w:t>
      </w:r>
      <w:proofErr w:type="spellStart"/>
      <w:r w:rsidRPr="00586C8A">
        <w:rPr>
          <w:rStyle w:val="Accentuation"/>
          <w:rFonts w:eastAsia="SimSun"/>
        </w:rPr>
        <w:t>handistreaming</w:t>
      </w:r>
      <w:proofErr w:type="spellEnd"/>
      <w:r w:rsidRPr="00586C8A">
        <w:rPr>
          <w:rStyle w:val="Accentuation"/>
          <w:rFonts w:eastAsia="SimSun"/>
        </w:rPr>
        <w:t xml:space="preserve"> </w:t>
      </w:r>
      <w:r w:rsidR="00D26618" w:rsidRPr="00586C8A">
        <w:rPr>
          <w:rStyle w:val="Accentuation"/>
          <w:rFonts w:eastAsia="SimSun"/>
        </w:rPr>
        <w:t>wordt genoemd</w:t>
      </w:r>
      <w:r w:rsidRPr="00586C8A">
        <w:rPr>
          <w:rStyle w:val="Accentuation"/>
          <w:rFonts w:eastAsia="SimSun"/>
        </w:rPr>
        <w:t xml:space="preserve">: enerzijds </w:t>
      </w:r>
      <w:r w:rsidR="00AE6AEB" w:rsidRPr="00586C8A">
        <w:rPr>
          <w:rStyle w:val="Accentuation"/>
          <w:rFonts w:eastAsia="SimSun"/>
        </w:rPr>
        <w:t>moet ze erop toe</w:t>
      </w:r>
      <w:r w:rsidRPr="00586C8A">
        <w:rPr>
          <w:rStyle w:val="Accentuation"/>
          <w:rFonts w:eastAsia="SimSun"/>
        </w:rPr>
        <w:t xml:space="preserve">zien </w:t>
      </w:r>
      <w:r w:rsidR="00E85D4A" w:rsidRPr="00586C8A">
        <w:rPr>
          <w:rStyle w:val="Accentuation"/>
          <w:rFonts w:eastAsia="SimSun"/>
        </w:rPr>
        <w:t>dat het aspect 'handicap' in alle domeinen van de samenleving en van het beleid wordt geïntegreerd</w:t>
      </w:r>
      <w:r w:rsidRPr="00586C8A">
        <w:rPr>
          <w:rStyle w:val="Accentuation"/>
          <w:rFonts w:eastAsia="SimSun"/>
        </w:rPr>
        <w:t>; anderzijds</w:t>
      </w:r>
      <w:r w:rsidR="00E85D4A" w:rsidRPr="00586C8A">
        <w:rPr>
          <w:rStyle w:val="Accentuation"/>
          <w:rFonts w:eastAsia="SimSun"/>
        </w:rPr>
        <w:t xml:space="preserve"> </w:t>
      </w:r>
      <w:r w:rsidR="00AE6AEB" w:rsidRPr="00586C8A">
        <w:rPr>
          <w:rStyle w:val="Accentuation"/>
          <w:rFonts w:eastAsia="SimSun"/>
        </w:rPr>
        <w:t>moet ze</w:t>
      </w:r>
      <w:r w:rsidR="00E85D4A" w:rsidRPr="00586C8A">
        <w:rPr>
          <w:rStyle w:val="Accentuation"/>
          <w:rFonts w:eastAsia="SimSun"/>
        </w:rPr>
        <w:t xml:space="preserve"> een gecoördineerd en coherent beleid ter</w:t>
      </w:r>
      <w:r w:rsidRPr="00586C8A">
        <w:rPr>
          <w:rStyle w:val="Accentuation"/>
          <w:rFonts w:eastAsia="SimSun"/>
        </w:rPr>
        <w:t xml:space="preserve"> </w:t>
      </w:r>
      <w:r w:rsidR="00E85D4A" w:rsidRPr="00586C8A">
        <w:rPr>
          <w:rStyle w:val="Accentuation"/>
          <w:rFonts w:eastAsia="SimSun"/>
        </w:rPr>
        <w:t xml:space="preserve">zake </w:t>
      </w:r>
      <w:r w:rsidRPr="00586C8A">
        <w:rPr>
          <w:rStyle w:val="Accentuation"/>
          <w:rFonts w:eastAsia="SimSun"/>
        </w:rPr>
        <w:t>voeren.</w:t>
      </w:r>
    </w:p>
    <w:p w:rsidR="006D0D09" w:rsidRDefault="006D0D09" w:rsidP="00B00354">
      <w:pPr>
        <w:spacing w:after="120"/>
        <w:rPr>
          <w:rFonts w:eastAsia="SimSun"/>
          <w:lang w:val="nl-BE"/>
        </w:rPr>
      </w:pPr>
    </w:p>
    <w:p w:rsidR="00E85D4A" w:rsidRPr="00D4214D" w:rsidRDefault="006D0D09" w:rsidP="00857422">
      <w:pPr>
        <w:rPr>
          <w:rFonts w:eastAsia="SimSun"/>
          <w:lang w:val="nl-BE"/>
        </w:rPr>
      </w:pPr>
      <w:r>
        <w:rPr>
          <w:rFonts w:eastAsia="SimSun"/>
          <w:lang w:val="nl-BE"/>
        </w:rPr>
        <w:t xml:space="preserve">Om </w:t>
      </w:r>
      <w:proofErr w:type="spellStart"/>
      <w:r w:rsidRPr="006D0D09">
        <w:rPr>
          <w:rFonts w:eastAsia="SimSun"/>
          <w:i/>
          <w:lang w:val="nl-BE"/>
        </w:rPr>
        <w:t>handistreaming</w:t>
      </w:r>
      <w:proofErr w:type="spellEnd"/>
      <w:r>
        <w:rPr>
          <w:rFonts w:eastAsia="SimSun"/>
          <w:lang w:val="nl-BE"/>
        </w:rPr>
        <w:t xml:space="preserve"> te realiseren</w:t>
      </w:r>
      <w:r w:rsidR="00D26618">
        <w:rPr>
          <w:rFonts w:eastAsia="SimSun"/>
          <w:lang w:val="nl-BE"/>
        </w:rPr>
        <w:t>,</w:t>
      </w:r>
      <w:r>
        <w:rPr>
          <w:rFonts w:eastAsia="SimSun"/>
          <w:lang w:val="nl-BE"/>
        </w:rPr>
        <w:t xml:space="preserve"> is er</w:t>
      </w:r>
      <w:r w:rsidR="00E85D4A" w:rsidRPr="00D4214D">
        <w:rPr>
          <w:rFonts w:eastAsia="SimSun"/>
          <w:lang w:val="nl-BE"/>
        </w:rPr>
        <w:t xml:space="preserve"> verticaal </w:t>
      </w:r>
      <w:r w:rsidR="00D26618">
        <w:rPr>
          <w:rFonts w:eastAsia="SimSun"/>
          <w:lang w:val="nl-BE"/>
        </w:rPr>
        <w:t>en</w:t>
      </w:r>
      <w:r w:rsidR="00E85D4A" w:rsidRPr="00D4214D">
        <w:rPr>
          <w:rFonts w:eastAsia="SimSun"/>
          <w:lang w:val="nl-BE"/>
        </w:rPr>
        <w:t xml:space="preserve"> horizontaal overleg </w:t>
      </w:r>
      <w:r w:rsidR="00D26618" w:rsidRPr="00D4214D">
        <w:rPr>
          <w:rFonts w:eastAsia="SimSun"/>
          <w:lang w:val="nl-BE"/>
        </w:rPr>
        <w:t xml:space="preserve">nodig </w:t>
      </w:r>
      <w:r w:rsidR="00E85D4A" w:rsidRPr="00D4214D">
        <w:rPr>
          <w:rFonts w:eastAsia="SimSun"/>
          <w:lang w:val="nl-BE"/>
        </w:rPr>
        <w:t>tussen de verschillende beleidsniveaus. De zesde staatshervorming en de overdracht van tal van</w:t>
      </w:r>
      <w:r>
        <w:rPr>
          <w:rFonts w:eastAsia="SimSun"/>
          <w:lang w:val="nl-BE"/>
        </w:rPr>
        <w:t xml:space="preserve"> </w:t>
      </w:r>
      <w:proofErr w:type="spellStart"/>
      <w:r>
        <w:rPr>
          <w:rFonts w:eastAsia="SimSun"/>
          <w:lang w:val="nl-BE"/>
        </w:rPr>
        <w:t>handicapgerelateerde</w:t>
      </w:r>
      <w:proofErr w:type="spellEnd"/>
      <w:r w:rsidR="00E85D4A" w:rsidRPr="00D4214D">
        <w:rPr>
          <w:rFonts w:eastAsia="SimSun"/>
          <w:lang w:val="nl-BE"/>
        </w:rPr>
        <w:t xml:space="preserve"> bevoegdheden van het federale niveau naar de gemeenschappen en gewesten bevestigen </w:t>
      </w:r>
      <w:r>
        <w:rPr>
          <w:rFonts w:eastAsia="SimSun"/>
          <w:lang w:val="nl-BE"/>
        </w:rPr>
        <w:t>die</w:t>
      </w:r>
      <w:r w:rsidR="00E85D4A" w:rsidRPr="00D4214D">
        <w:rPr>
          <w:rFonts w:eastAsia="SimSun"/>
          <w:lang w:val="nl-BE"/>
        </w:rPr>
        <w:t xml:space="preserve"> noodzaak alleen maar.</w:t>
      </w:r>
    </w:p>
    <w:p w:rsidR="00E85D4A" w:rsidRPr="00D4214D" w:rsidRDefault="00E85D4A" w:rsidP="00857422">
      <w:pPr>
        <w:rPr>
          <w:rFonts w:eastAsia="SimSun"/>
          <w:lang w:val="nl-BE"/>
        </w:rPr>
      </w:pPr>
      <w:r w:rsidRPr="00D4214D">
        <w:rPr>
          <w:rFonts w:eastAsia="SimSun"/>
          <w:lang w:val="nl-BE"/>
        </w:rPr>
        <w:t>D</w:t>
      </w:r>
      <w:r w:rsidR="00D26618">
        <w:rPr>
          <w:rFonts w:eastAsia="SimSun"/>
          <w:lang w:val="nl-BE"/>
        </w:rPr>
        <w:t>i</w:t>
      </w:r>
      <w:r w:rsidRPr="00D4214D">
        <w:rPr>
          <w:rFonts w:eastAsia="SimSun"/>
          <w:lang w:val="nl-BE"/>
        </w:rPr>
        <w:t xml:space="preserve">e voortdurende aandacht kan zich onder meer vertalen in overleg voor tot een wetgevend of uitvoerend initiatief wordt overgegaan. Verder moeten de overheden dringend een contactpersoon aanduiden die toekijkt op de integratie van het aspect 'handicap'. </w:t>
      </w:r>
      <w:proofErr w:type="spellStart"/>
      <w:r w:rsidRPr="00D4214D">
        <w:rPr>
          <w:rFonts w:eastAsia="SimSun"/>
          <w:i/>
          <w:lang w:val="nl-BE"/>
        </w:rPr>
        <w:t>Handistreaming</w:t>
      </w:r>
      <w:proofErr w:type="spellEnd"/>
      <w:r w:rsidRPr="00D4214D">
        <w:rPr>
          <w:rFonts w:eastAsia="SimSun"/>
          <w:lang w:val="nl-BE"/>
        </w:rPr>
        <w:t xml:space="preserve"> gaat</w:t>
      </w:r>
      <w:r w:rsidR="00D26618">
        <w:rPr>
          <w:rFonts w:eastAsia="SimSun"/>
          <w:lang w:val="nl-BE"/>
        </w:rPr>
        <w:t>,</w:t>
      </w:r>
      <w:r w:rsidRPr="00D4214D">
        <w:rPr>
          <w:rFonts w:eastAsia="SimSun"/>
          <w:lang w:val="nl-BE"/>
        </w:rPr>
        <w:t xml:space="preserve"> met andere woorden</w:t>
      </w:r>
      <w:r w:rsidR="00D26618">
        <w:rPr>
          <w:rFonts w:eastAsia="SimSun"/>
          <w:lang w:val="nl-BE"/>
        </w:rPr>
        <w:t>,</w:t>
      </w:r>
      <w:r w:rsidRPr="00D4214D">
        <w:rPr>
          <w:rFonts w:eastAsia="SimSun"/>
          <w:lang w:val="nl-BE"/>
        </w:rPr>
        <w:t xml:space="preserve"> veel verder dan het aanwerven van personen met een handicap of de toegankelijkheid van gebouwen. Het gaat er ook om de </w:t>
      </w:r>
      <w:r w:rsidR="00D26618">
        <w:rPr>
          <w:rFonts w:eastAsia="SimSun"/>
          <w:lang w:val="nl-BE"/>
        </w:rPr>
        <w:t>beleids</w:t>
      </w:r>
      <w:r w:rsidRPr="00D4214D">
        <w:rPr>
          <w:rFonts w:eastAsia="SimSun"/>
          <w:lang w:val="nl-BE"/>
        </w:rPr>
        <w:t>opties van de verschillende departementen aan de VRPH-normen te toetsen.</w:t>
      </w:r>
    </w:p>
    <w:p w:rsidR="00E85D4A" w:rsidRPr="00D4214D" w:rsidRDefault="00E85D4A" w:rsidP="00857422">
      <w:pPr>
        <w:rPr>
          <w:rFonts w:eastAsia="SimSun"/>
          <w:lang w:val="nl-BE"/>
        </w:rPr>
      </w:pPr>
      <w:r>
        <w:rPr>
          <w:rFonts w:eastAsia="SimSun"/>
          <w:lang w:val="nl-BE"/>
        </w:rPr>
        <w:t>Bovendien moeten alle</w:t>
      </w:r>
      <w:r w:rsidRPr="00D4214D">
        <w:rPr>
          <w:rFonts w:eastAsia="SimSun"/>
          <w:lang w:val="nl-BE"/>
        </w:rPr>
        <w:t xml:space="preserve"> acties (</w:t>
      </w:r>
      <w:r w:rsidR="00AE6AEB">
        <w:rPr>
          <w:rFonts w:eastAsia="SimSun"/>
          <w:lang w:val="nl-BE"/>
        </w:rPr>
        <w:t>zie</w:t>
      </w:r>
      <w:r w:rsidR="00D26618">
        <w:rPr>
          <w:rFonts w:eastAsia="SimSun"/>
          <w:lang w:val="nl-BE"/>
        </w:rPr>
        <w:t xml:space="preserve"> het luik ‘P</w:t>
      </w:r>
      <w:r w:rsidR="00D26618" w:rsidRPr="00D4214D">
        <w:rPr>
          <w:rFonts w:eastAsia="SimSun"/>
          <w:lang w:val="nl-BE"/>
        </w:rPr>
        <w:t>ersonen met een handicap</w:t>
      </w:r>
      <w:r w:rsidR="00D26618">
        <w:rPr>
          <w:rFonts w:eastAsia="SimSun"/>
          <w:lang w:val="nl-BE"/>
        </w:rPr>
        <w:t>’ van de</w:t>
      </w:r>
      <w:r w:rsidR="00D26618" w:rsidRPr="00D4214D">
        <w:rPr>
          <w:rFonts w:eastAsia="SimSun"/>
          <w:lang w:val="nl-BE"/>
        </w:rPr>
        <w:t xml:space="preserve"> </w:t>
      </w:r>
      <w:r w:rsidR="00D26618">
        <w:rPr>
          <w:rFonts w:eastAsia="SimSun"/>
          <w:lang w:val="nl-BE"/>
        </w:rPr>
        <w:t>i</w:t>
      </w:r>
      <w:r w:rsidRPr="00D4214D">
        <w:rPr>
          <w:rFonts w:eastAsia="SimSun"/>
          <w:lang w:val="nl-BE"/>
        </w:rPr>
        <w:t xml:space="preserve">nterministeriële </w:t>
      </w:r>
      <w:r w:rsidR="00D26618">
        <w:rPr>
          <w:rFonts w:eastAsia="SimSun"/>
          <w:lang w:val="nl-BE"/>
        </w:rPr>
        <w:t>c</w:t>
      </w:r>
      <w:r w:rsidRPr="00D4214D">
        <w:rPr>
          <w:rFonts w:eastAsia="SimSun"/>
          <w:lang w:val="nl-BE"/>
        </w:rPr>
        <w:t xml:space="preserve">onferentie Welzijn, </w:t>
      </w:r>
      <w:r w:rsidR="00D26618">
        <w:rPr>
          <w:rFonts w:eastAsia="SimSun"/>
          <w:lang w:val="nl-BE"/>
        </w:rPr>
        <w:t>S</w:t>
      </w:r>
      <w:r w:rsidRPr="00D4214D">
        <w:rPr>
          <w:rFonts w:eastAsia="SimSun"/>
          <w:lang w:val="nl-BE"/>
        </w:rPr>
        <w:t xml:space="preserve">port en </w:t>
      </w:r>
      <w:r w:rsidR="00D26618">
        <w:rPr>
          <w:rFonts w:eastAsia="SimSun"/>
          <w:lang w:val="nl-BE"/>
        </w:rPr>
        <w:t>G</w:t>
      </w:r>
      <w:r w:rsidRPr="00D4214D">
        <w:rPr>
          <w:rFonts w:eastAsia="SimSun"/>
          <w:lang w:val="nl-BE"/>
        </w:rPr>
        <w:t>ezin) ook regelmatig worden geëvalueerd</w:t>
      </w:r>
      <w:r w:rsidR="00D26618">
        <w:rPr>
          <w:rFonts w:eastAsia="SimSun"/>
          <w:lang w:val="nl-BE"/>
        </w:rPr>
        <w:t>,</w:t>
      </w:r>
      <w:r w:rsidRPr="00D4214D">
        <w:rPr>
          <w:rFonts w:eastAsia="SimSun"/>
          <w:lang w:val="nl-BE"/>
        </w:rPr>
        <w:t xml:space="preserve"> om na te gaan of er extra inspanningen moeten worden geleverd.</w:t>
      </w:r>
    </w:p>
    <w:p w:rsidR="00E85D4A" w:rsidRDefault="00E85D4A" w:rsidP="00857422">
      <w:pPr>
        <w:rPr>
          <w:rFonts w:eastAsia="SimSun"/>
          <w:lang w:val="nl-BE"/>
        </w:rPr>
      </w:pPr>
      <w:r w:rsidRPr="00D4214D">
        <w:rPr>
          <w:rFonts w:eastAsia="SimSun"/>
          <w:lang w:val="nl-BE"/>
        </w:rPr>
        <w:t xml:space="preserve">Zo spoort het Centrum </w:t>
      </w:r>
      <w:r w:rsidR="00AE6AEB">
        <w:rPr>
          <w:rFonts w:eastAsia="SimSun"/>
          <w:lang w:val="nl-BE"/>
        </w:rPr>
        <w:t>als</w:t>
      </w:r>
      <w:r w:rsidRPr="00D4214D">
        <w:rPr>
          <w:rFonts w:eastAsia="SimSun"/>
          <w:lang w:val="nl-BE"/>
        </w:rPr>
        <w:t xml:space="preserve"> onafhankelijk mechanisme alle </w:t>
      </w:r>
      <w:r w:rsidR="00AE6AEB">
        <w:rPr>
          <w:rFonts w:eastAsia="SimSun"/>
          <w:lang w:val="nl-BE"/>
        </w:rPr>
        <w:t>overheden</w:t>
      </w:r>
      <w:r w:rsidRPr="00D4214D">
        <w:rPr>
          <w:rFonts w:eastAsia="SimSun"/>
          <w:lang w:val="nl-BE"/>
        </w:rPr>
        <w:t xml:space="preserve"> aan om </w:t>
      </w:r>
      <w:r w:rsidR="00AE6AEB">
        <w:rPr>
          <w:rFonts w:eastAsia="SimSun"/>
          <w:lang w:val="nl-BE"/>
        </w:rPr>
        <w:t>erover te waken</w:t>
      </w:r>
      <w:r w:rsidRPr="00D4214D">
        <w:rPr>
          <w:rFonts w:eastAsia="SimSun"/>
          <w:lang w:val="nl-BE"/>
        </w:rPr>
        <w:t xml:space="preserve"> </w:t>
      </w:r>
      <w:r w:rsidR="00AE6AEB">
        <w:rPr>
          <w:rFonts w:eastAsia="SimSun"/>
          <w:lang w:val="nl-BE"/>
        </w:rPr>
        <w:t>dat de</w:t>
      </w:r>
      <w:r w:rsidRPr="00D4214D">
        <w:rPr>
          <w:rFonts w:eastAsia="SimSun"/>
          <w:lang w:val="nl-BE"/>
        </w:rPr>
        <w:t xml:space="preserve"> algemene diensten binnen de domeinen waarvoor ze bevoegd zijn (werkgelegenheid, onderwijs, huisvesting enz</w:t>
      </w:r>
      <w:r w:rsidR="00D26618">
        <w:rPr>
          <w:rFonts w:eastAsia="SimSun"/>
          <w:lang w:val="nl-BE"/>
        </w:rPr>
        <w:t>ovoort</w:t>
      </w:r>
      <w:r w:rsidRPr="00D4214D">
        <w:rPr>
          <w:rFonts w:eastAsia="SimSun"/>
          <w:lang w:val="nl-BE"/>
        </w:rPr>
        <w:t>) toegankelijk zijn voor personen met een handicap</w:t>
      </w:r>
      <w:r w:rsidR="00AE6AEB">
        <w:rPr>
          <w:rFonts w:eastAsia="SimSun"/>
          <w:lang w:val="nl-BE"/>
        </w:rPr>
        <w:t xml:space="preserve">. Bijvoorbeeld door </w:t>
      </w:r>
      <w:r w:rsidRPr="00D4214D">
        <w:rPr>
          <w:rFonts w:eastAsia="SimSun"/>
          <w:lang w:val="nl-BE"/>
        </w:rPr>
        <w:t>infocampagnes en gerichte acties</w:t>
      </w:r>
      <w:r w:rsidR="00AE6AEB">
        <w:rPr>
          <w:rFonts w:eastAsia="SimSun"/>
          <w:lang w:val="nl-BE"/>
        </w:rPr>
        <w:t xml:space="preserve"> te organiseren of door a</w:t>
      </w:r>
      <w:r w:rsidRPr="00D4214D">
        <w:rPr>
          <w:rFonts w:eastAsia="SimSun"/>
          <w:lang w:val="nl-BE"/>
        </w:rPr>
        <w:t xml:space="preserve">anbevelingen </w:t>
      </w:r>
      <w:r w:rsidR="00AE6AEB">
        <w:rPr>
          <w:rFonts w:eastAsia="SimSun"/>
          <w:lang w:val="nl-BE"/>
        </w:rPr>
        <w:t>te formuleren</w:t>
      </w:r>
      <w:r w:rsidRPr="00D4214D">
        <w:rPr>
          <w:rFonts w:eastAsia="SimSun"/>
          <w:lang w:val="nl-BE"/>
        </w:rPr>
        <w:t>.</w:t>
      </w:r>
    </w:p>
    <w:p w:rsidR="00B86652" w:rsidRDefault="00B86652">
      <w:pPr>
        <w:jc w:val="left"/>
        <w:rPr>
          <w:rFonts w:eastAsia="SimSun"/>
          <w:lang w:val="nl-BE"/>
        </w:rPr>
      </w:pPr>
      <w:r>
        <w:rPr>
          <w:rFonts w:eastAsia="SimSun"/>
          <w:lang w:val="nl-BE"/>
        </w:rPr>
        <w:br w:type="page"/>
      </w:r>
    </w:p>
    <w:p w:rsidR="00E85D4A" w:rsidRPr="00D4214D" w:rsidRDefault="00D26618" w:rsidP="00D17B63">
      <w:pPr>
        <w:pStyle w:val="Titre3"/>
        <w:rPr>
          <w:lang w:val="nl-BE"/>
        </w:rPr>
      </w:pPr>
      <w:bookmarkStart w:id="22" w:name="_Toc373761379"/>
      <w:r>
        <w:rPr>
          <w:lang w:val="nl-BE"/>
        </w:rPr>
        <w:lastRenderedPageBreak/>
        <w:t xml:space="preserve">De </w:t>
      </w:r>
      <w:r w:rsidR="00F466AB">
        <w:rPr>
          <w:lang w:val="nl-BE"/>
        </w:rPr>
        <w:t>grond</w:t>
      </w:r>
      <w:r w:rsidR="00E85D4A" w:rsidRPr="00D4214D">
        <w:rPr>
          <w:lang w:val="nl-BE"/>
        </w:rPr>
        <w:t>rechten van personen met een handicap in de gevangenis</w:t>
      </w:r>
      <w:bookmarkEnd w:id="22"/>
    </w:p>
    <w:p w:rsidR="00E85D4A" w:rsidRPr="00D4214D" w:rsidRDefault="00E85D4A" w:rsidP="00B00354">
      <w:pPr>
        <w:rPr>
          <w:lang w:val="nl-BE"/>
        </w:rPr>
      </w:pPr>
    </w:p>
    <w:p w:rsidR="00E85D4A" w:rsidRPr="00D4214D" w:rsidRDefault="00E85D4A" w:rsidP="00857422">
      <w:pPr>
        <w:rPr>
          <w:lang w:val="nl-BE"/>
        </w:rPr>
      </w:pPr>
      <w:r w:rsidRPr="00D4214D">
        <w:rPr>
          <w:lang w:val="nl-BE"/>
        </w:rPr>
        <w:t xml:space="preserve">Het Centrum heeft beslist om meer aandacht te besteden aan de meest kwetsbare doelgroepen. </w:t>
      </w:r>
      <w:r w:rsidR="00157A23">
        <w:rPr>
          <w:lang w:val="nl-BE"/>
        </w:rPr>
        <w:t>I</w:t>
      </w:r>
      <w:r w:rsidR="00157A23" w:rsidRPr="00D4214D">
        <w:rPr>
          <w:lang w:val="nl-BE"/>
        </w:rPr>
        <w:t xml:space="preserve">nternering </w:t>
      </w:r>
      <w:r w:rsidRPr="00D4214D">
        <w:rPr>
          <w:lang w:val="nl-BE"/>
        </w:rPr>
        <w:t>is een van de thema's waarover het Centrum zich de volgende jaren zal buigen.</w:t>
      </w:r>
      <w:r w:rsidR="00C97DCA">
        <w:rPr>
          <w:lang w:val="nl-BE"/>
        </w:rPr>
        <w:t xml:space="preserve"> Het zal </w:t>
      </w:r>
      <w:r w:rsidRPr="00D4214D">
        <w:rPr>
          <w:lang w:val="nl-BE"/>
        </w:rPr>
        <w:t>een speciaal actieplan wijden</w:t>
      </w:r>
      <w:r w:rsidR="00157A23">
        <w:rPr>
          <w:lang w:val="nl-BE"/>
        </w:rPr>
        <w:t xml:space="preserve"> aan internering</w:t>
      </w:r>
      <w:r w:rsidRPr="00D4214D">
        <w:rPr>
          <w:lang w:val="nl-BE"/>
        </w:rPr>
        <w:t xml:space="preserve"> en meer algemeen aan personen met een handicap die in de gevangenis verblijven, om erop toe te zien dat de </w:t>
      </w:r>
      <w:r w:rsidR="00F466AB">
        <w:rPr>
          <w:lang w:val="nl-BE"/>
        </w:rPr>
        <w:t>grond</w:t>
      </w:r>
      <w:r w:rsidRPr="00D4214D">
        <w:rPr>
          <w:lang w:val="nl-BE"/>
        </w:rPr>
        <w:t>rechten van d</w:t>
      </w:r>
      <w:r w:rsidR="00AE6AEB">
        <w:rPr>
          <w:lang w:val="nl-BE"/>
        </w:rPr>
        <w:t>i</w:t>
      </w:r>
      <w:r w:rsidRPr="00D4214D">
        <w:rPr>
          <w:lang w:val="nl-BE"/>
        </w:rPr>
        <w:t>e doelgroep worden gerespecteerd.</w:t>
      </w:r>
    </w:p>
    <w:p w:rsidR="00E85D4A" w:rsidRPr="00D4214D" w:rsidRDefault="00E85D4A" w:rsidP="00586C8A">
      <w:pPr>
        <w:rPr>
          <w:lang w:val="nl-BE"/>
        </w:rPr>
      </w:pPr>
      <w:r w:rsidRPr="00D4214D">
        <w:rPr>
          <w:lang w:val="nl-BE"/>
        </w:rPr>
        <w:t xml:space="preserve">Omdat </w:t>
      </w:r>
      <w:r w:rsidR="00AE6AEB">
        <w:rPr>
          <w:lang w:val="nl-BE"/>
        </w:rPr>
        <w:t xml:space="preserve">het gevangenismilieu een eigen </w:t>
      </w:r>
      <w:r w:rsidRPr="00D4214D">
        <w:rPr>
          <w:lang w:val="nl-BE"/>
        </w:rPr>
        <w:t xml:space="preserve">manier van werken heeft, heeft het Centrum voor een </w:t>
      </w:r>
      <w:r w:rsidRPr="00AE6AEB">
        <w:rPr>
          <w:lang w:val="nl-BE"/>
        </w:rPr>
        <w:t>bijzondere methodologie</w:t>
      </w:r>
      <w:r w:rsidRPr="00D4214D">
        <w:rPr>
          <w:lang w:val="nl-BE"/>
        </w:rPr>
        <w:t xml:space="preserve"> gekozen</w:t>
      </w:r>
      <w:r w:rsidR="00AE6AEB">
        <w:rPr>
          <w:lang w:val="nl-BE"/>
        </w:rPr>
        <w:t xml:space="preserve">. Daarbij staan </w:t>
      </w:r>
      <w:r w:rsidRPr="00D4214D">
        <w:rPr>
          <w:lang w:val="nl-BE"/>
        </w:rPr>
        <w:t xml:space="preserve">een vertrouwensrelatie met alle betrokkenen (gevangenisdirectie, gevangenen en het maatschappelijke middenveld) en een </w:t>
      </w:r>
      <w:r w:rsidRPr="00AE6AEB">
        <w:rPr>
          <w:lang w:val="nl-BE"/>
        </w:rPr>
        <w:t>structurele aanpak</w:t>
      </w:r>
      <w:r w:rsidRPr="00D4214D">
        <w:rPr>
          <w:lang w:val="nl-BE"/>
        </w:rPr>
        <w:t xml:space="preserve"> van problemen centraal.</w:t>
      </w:r>
    </w:p>
    <w:p w:rsidR="00E85D4A" w:rsidRDefault="00E85D4A" w:rsidP="00586C8A">
      <w:pPr>
        <w:rPr>
          <w:lang w:val="nl-BE"/>
        </w:rPr>
      </w:pPr>
      <w:r w:rsidRPr="00C97DCA">
        <w:rPr>
          <w:lang w:val="nl-BE"/>
        </w:rPr>
        <w:t xml:space="preserve">Rechtstreekse uitwisselingen tussen alle betrokkenen garanderen </w:t>
      </w:r>
      <w:r w:rsidR="00C97DCA">
        <w:rPr>
          <w:lang w:val="nl-BE"/>
        </w:rPr>
        <w:t xml:space="preserve">enerzijds </w:t>
      </w:r>
      <w:r w:rsidRPr="00C97DCA">
        <w:rPr>
          <w:lang w:val="nl-BE"/>
        </w:rPr>
        <w:t>dat alle informatie die aan het Centrum als monitoringinstantie worden bezorgd vertrouwelijk word</w:t>
      </w:r>
      <w:r w:rsidR="00C97DCA">
        <w:rPr>
          <w:lang w:val="nl-BE"/>
        </w:rPr>
        <w:t>t</w:t>
      </w:r>
      <w:r w:rsidRPr="00C97DCA">
        <w:rPr>
          <w:lang w:val="nl-BE"/>
        </w:rPr>
        <w:t xml:space="preserve"> behandeld</w:t>
      </w:r>
      <w:r w:rsidR="00C97DCA">
        <w:rPr>
          <w:lang w:val="nl-BE"/>
        </w:rPr>
        <w:t xml:space="preserve"> en laat het Centrum anderzijds toe om </w:t>
      </w:r>
      <w:r w:rsidRPr="00C97DCA">
        <w:rPr>
          <w:lang w:val="nl-BE"/>
        </w:rPr>
        <w:t>zijn opdracht goed en volledig onafhankelijk</w:t>
      </w:r>
      <w:r w:rsidR="00AE6AEB" w:rsidRPr="00C97DCA">
        <w:rPr>
          <w:lang w:val="nl-BE"/>
        </w:rPr>
        <w:t xml:space="preserve"> uit</w:t>
      </w:r>
      <w:r w:rsidR="00AE6AEB">
        <w:rPr>
          <w:lang w:val="nl-BE"/>
        </w:rPr>
        <w:t xml:space="preserve"> te voeren.</w:t>
      </w:r>
    </w:p>
    <w:p w:rsidR="00AE6AEB" w:rsidRPr="00D4214D" w:rsidRDefault="00AE6AEB" w:rsidP="00B00354">
      <w:pPr>
        <w:spacing w:after="120"/>
        <w:rPr>
          <w:lang w:val="nl-BE"/>
        </w:rPr>
      </w:pPr>
    </w:p>
    <w:p w:rsidR="00E85D4A" w:rsidRPr="00586C8A" w:rsidRDefault="00C97DCA" w:rsidP="00586C8A">
      <w:pPr>
        <w:pStyle w:val="Citationintense"/>
        <w:rPr>
          <w:rStyle w:val="Accentuation"/>
        </w:rPr>
      </w:pPr>
      <w:r w:rsidRPr="00586C8A">
        <w:rPr>
          <w:rStyle w:val="Accentuation"/>
        </w:rPr>
        <w:t>H</w:t>
      </w:r>
      <w:r w:rsidR="00E85D4A" w:rsidRPr="00586C8A">
        <w:rPr>
          <w:rStyle w:val="Accentuation"/>
        </w:rPr>
        <w:t xml:space="preserve">et Centrum </w:t>
      </w:r>
      <w:r w:rsidRPr="00586C8A">
        <w:rPr>
          <w:rStyle w:val="Accentuation"/>
        </w:rPr>
        <w:t xml:space="preserve">vraagt </w:t>
      </w:r>
      <w:r w:rsidR="00E85D4A" w:rsidRPr="00586C8A">
        <w:rPr>
          <w:rStyle w:val="Accentuation"/>
        </w:rPr>
        <w:t xml:space="preserve">een toegangsrecht </w:t>
      </w:r>
      <w:r w:rsidRPr="00586C8A">
        <w:rPr>
          <w:rStyle w:val="Accentuation"/>
        </w:rPr>
        <w:t>tot alle instellingen waar personen met een handicap in gevangenschap verblijven</w:t>
      </w:r>
      <w:r w:rsidR="00E85D4A" w:rsidRPr="00586C8A">
        <w:rPr>
          <w:rStyle w:val="Accentuation"/>
        </w:rPr>
        <w:t>.</w:t>
      </w:r>
    </w:p>
    <w:p w:rsidR="00C97DCA" w:rsidRPr="00D4214D" w:rsidRDefault="00C97DCA" w:rsidP="00C97DCA">
      <w:pPr>
        <w:spacing w:after="120"/>
        <w:rPr>
          <w:lang w:val="nl-BE"/>
        </w:rPr>
      </w:pPr>
      <w:bookmarkStart w:id="23" w:name="_Toc373761380"/>
    </w:p>
    <w:p w:rsidR="00E85D4A" w:rsidRPr="00D4214D" w:rsidRDefault="00E85D4A" w:rsidP="00586C8A">
      <w:pPr>
        <w:pStyle w:val="Titre2"/>
        <w:spacing w:before="0"/>
        <w:ind w:left="0"/>
        <w:rPr>
          <w:lang w:val="nl-BE"/>
        </w:rPr>
      </w:pPr>
      <w:bookmarkStart w:id="24" w:name="_Toc378669781"/>
      <w:r w:rsidRPr="00D4214D">
        <w:rPr>
          <w:lang w:val="nl-BE"/>
        </w:rPr>
        <w:t>E-</w:t>
      </w:r>
      <w:proofErr w:type="spellStart"/>
      <w:r w:rsidRPr="00D4214D">
        <w:rPr>
          <w:lang w:val="nl-BE"/>
        </w:rPr>
        <w:t>learning</w:t>
      </w:r>
      <w:bookmarkEnd w:id="23"/>
      <w:bookmarkEnd w:id="24"/>
      <w:proofErr w:type="spellEnd"/>
    </w:p>
    <w:p w:rsidR="00E85D4A" w:rsidRPr="00D4214D" w:rsidRDefault="00E85D4A" w:rsidP="002D04BC">
      <w:pPr>
        <w:spacing w:after="0" w:line="240" w:lineRule="auto"/>
        <w:rPr>
          <w:lang w:val="nl-BE"/>
        </w:rPr>
      </w:pPr>
    </w:p>
    <w:p w:rsidR="00E85D4A" w:rsidRDefault="00C97DCA" w:rsidP="00586C8A">
      <w:pPr>
        <w:rPr>
          <w:lang w:val="nl-BE"/>
        </w:rPr>
      </w:pPr>
      <w:r>
        <w:rPr>
          <w:lang w:val="nl-BE"/>
        </w:rPr>
        <w:t xml:space="preserve">Sinds 2012 werkt het Centrum aan </w:t>
      </w:r>
      <w:r w:rsidR="00E85D4A" w:rsidRPr="00D4214D">
        <w:rPr>
          <w:lang w:val="nl-BE"/>
        </w:rPr>
        <w:t>een e-</w:t>
      </w:r>
      <w:proofErr w:type="spellStart"/>
      <w:r w:rsidR="00E85D4A" w:rsidRPr="00D4214D">
        <w:rPr>
          <w:lang w:val="nl-BE"/>
        </w:rPr>
        <w:t>learningproject</w:t>
      </w:r>
      <w:proofErr w:type="spellEnd"/>
      <w:r w:rsidR="00E85D4A" w:rsidRPr="00D4214D">
        <w:rPr>
          <w:lang w:val="nl-BE"/>
        </w:rPr>
        <w:t xml:space="preserve"> voor HR-managers en HR-medewerkers van bedrijven. Het project wil hen via opleiding wapenen om de strijd tegen discriminatie op de arbeidsmarkt aan te gaan.</w:t>
      </w:r>
    </w:p>
    <w:p w:rsidR="00C97DCA" w:rsidRPr="00D4214D" w:rsidRDefault="00C97DCA" w:rsidP="00586C8A">
      <w:pPr>
        <w:rPr>
          <w:lang w:val="nl-BE"/>
        </w:rPr>
      </w:pPr>
    </w:p>
    <w:p w:rsidR="00E85D4A" w:rsidRDefault="00E85D4A" w:rsidP="00586C8A">
      <w:pPr>
        <w:rPr>
          <w:lang w:val="nl-BE"/>
        </w:rPr>
      </w:pPr>
      <w:r w:rsidRPr="00D4214D">
        <w:rPr>
          <w:lang w:val="nl-BE"/>
        </w:rPr>
        <w:t xml:space="preserve">Dit project is opgebouwd rond een </w:t>
      </w:r>
      <w:r w:rsidR="00C97DCA" w:rsidRPr="00D4214D">
        <w:rPr>
          <w:lang w:val="nl-BE"/>
        </w:rPr>
        <w:t>'</w:t>
      </w:r>
      <w:r w:rsidR="00C97DCA">
        <w:rPr>
          <w:lang w:val="nl-BE"/>
        </w:rPr>
        <w:t>W</w:t>
      </w:r>
      <w:r w:rsidR="00C97DCA" w:rsidRPr="00D4214D">
        <w:rPr>
          <w:lang w:val="nl-BE"/>
        </w:rPr>
        <w:t>etten'</w:t>
      </w:r>
      <w:r w:rsidR="00C97DCA">
        <w:rPr>
          <w:lang w:val="nl-BE"/>
        </w:rPr>
        <w:t>-</w:t>
      </w:r>
      <w:r w:rsidRPr="00D4214D">
        <w:rPr>
          <w:lang w:val="nl-BE"/>
        </w:rPr>
        <w:t xml:space="preserve">module en een databank met concrete situaties waarin de door de </w:t>
      </w:r>
      <w:proofErr w:type="spellStart"/>
      <w:r w:rsidRPr="00D4214D">
        <w:rPr>
          <w:lang w:val="nl-BE"/>
        </w:rPr>
        <w:t>antidiscriminatiewet</w:t>
      </w:r>
      <w:r w:rsidR="00C97DCA">
        <w:rPr>
          <w:lang w:val="nl-BE"/>
        </w:rPr>
        <w:t>geving</w:t>
      </w:r>
      <w:proofErr w:type="spellEnd"/>
      <w:r w:rsidRPr="00D4214D">
        <w:rPr>
          <w:lang w:val="nl-BE"/>
        </w:rPr>
        <w:t xml:space="preserve"> beschermde criteria aan bod komen. Op termijn komen er nog modules bij om de strijd aan te binden tegen stereotypen en vooroordelen e</w:t>
      </w:r>
      <w:r w:rsidR="00C97DCA">
        <w:rPr>
          <w:lang w:val="nl-BE"/>
        </w:rPr>
        <w:t>n om diversiteit te bevorderen.</w:t>
      </w:r>
    </w:p>
    <w:p w:rsidR="00586C8A" w:rsidRPr="00D4214D" w:rsidRDefault="00586C8A" w:rsidP="00586C8A">
      <w:pPr>
        <w:rPr>
          <w:lang w:val="nl-BE"/>
        </w:rPr>
      </w:pPr>
    </w:p>
    <w:p w:rsidR="00E85D4A" w:rsidRPr="00586C8A" w:rsidRDefault="00E85D4A" w:rsidP="00586C8A">
      <w:pPr>
        <w:pStyle w:val="Citationintense"/>
        <w:rPr>
          <w:rStyle w:val="Accentuation"/>
        </w:rPr>
      </w:pPr>
      <w:r w:rsidRPr="00586C8A">
        <w:rPr>
          <w:rStyle w:val="Accentuation"/>
        </w:rPr>
        <w:t xml:space="preserve">Het Centrum roept de federale overheid, gemeenschappen en gewesten op om </w:t>
      </w:r>
      <w:r w:rsidR="00C97DCA" w:rsidRPr="00586C8A">
        <w:rPr>
          <w:rStyle w:val="Accentuation"/>
        </w:rPr>
        <w:t>zijn e-</w:t>
      </w:r>
      <w:proofErr w:type="spellStart"/>
      <w:r w:rsidR="00C97DCA" w:rsidRPr="00586C8A">
        <w:rPr>
          <w:rStyle w:val="Accentuation"/>
        </w:rPr>
        <w:t>learning</w:t>
      </w:r>
      <w:r w:rsidRPr="00586C8A">
        <w:rPr>
          <w:rStyle w:val="Accentuation"/>
        </w:rPr>
        <w:t>project</w:t>
      </w:r>
      <w:proofErr w:type="spellEnd"/>
      <w:r w:rsidR="002D6588" w:rsidRPr="00586C8A">
        <w:rPr>
          <w:rStyle w:val="Accentuation"/>
        </w:rPr>
        <w:t>,</w:t>
      </w:r>
      <w:r w:rsidRPr="00586C8A">
        <w:rPr>
          <w:rStyle w:val="Accentuation"/>
        </w:rPr>
        <w:t xml:space="preserve"> </w:t>
      </w:r>
      <w:r w:rsidR="00C97DCA" w:rsidRPr="00586C8A">
        <w:rPr>
          <w:rStyle w:val="Accentuation"/>
        </w:rPr>
        <w:t>dat zich tot overheids- en privé</w:t>
      </w:r>
      <w:r w:rsidR="002D6588" w:rsidRPr="00586C8A">
        <w:rPr>
          <w:rStyle w:val="Accentuation"/>
        </w:rPr>
        <w:t>organisaties</w:t>
      </w:r>
      <w:r w:rsidR="00C97DCA" w:rsidRPr="00586C8A">
        <w:rPr>
          <w:rStyle w:val="Accentuation"/>
        </w:rPr>
        <w:t xml:space="preserve"> richt en dat</w:t>
      </w:r>
      <w:r w:rsidR="002D6588" w:rsidRPr="00586C8A">
        <w:rPr>
          <w:rStyle w:val="Accentuation"/>
        </w:rPr>
        <w:t xml:space="preserve"> het </w:t>
      </w:r>
      <w:r w:rsidR="00CA26F5" w:rsidRPr="00586C8A">
        <w:rPr>
          <w:rStyle w:val="Accentuation"/>
        </w:rPr>
        <w:t xml:space="preserve">Centrum </w:t>
      </w:r>
      <w:r w:rsidR="002D6588" w:rsidRPr="00586C8A">
        <w:rPr>
          <w:rStyle w:val="Accentuation"/>
        </w:rPr>
        <w:t>momenteel met eigen middelen financiert,</w:t>
      </w:r>
      <w:r w:rsidR="00C97DCA" w:rsidRPr="00586C8A">
        <w:rPr>
          <w:rStyle w:val="Accentuation"/>
        </w:rPr>
        <w:t xml:space="preserve"> financieel </w:t>
      </w:r>
      <w:r w:rsidR="002D6588" w:rsidRPr="00586C8A">
        <w:rPr>
          <w:rStyle w:val="Accentuation"/>
        </w:rPr>
        <w:t>te onder</w:t>
      </w:r>
      <w:r w:rsidRPr="00586C8A">
        <w:rPr>
          <w:rStyle w:val="Accentuation"/>
        </w:rPr>
        <w:t>steunen.</w:t>
      </w:r>
    </w:p>
    <w:p w:rsidR="00A57BAB" w:rsidRDefault="00A57BAB" w:rsidP="00586C8A">
      <w:pPr>
        <w:pStyle w:val="Titre2"/>
        <w:spacing w:before="0"/>
        <w:ind w:left="0"/>
        <w:rPr>
          <w:lang w:val="nl-BE"/>
        </w:rPr>
      </w:pPr>
      <w:bookmarkStart w:id="25" w:name="_Toc373761381"/>
      <w:bookmarkStart w:id="26" w:name="_Toc378669782"/>
    </w:p>
    <w:p w:rsidR="00E85D4A" w:rsidRPr="00D4214D" w:rsidRDefault="00E85D4A" w:rsidP="00586C8A">
      <w:pPr>
        <w:pStyle w:val="Titre2"/>
        <w:spacing w:before="0"/>
        <w:ind w:left="0"/>
        <w:rPr>
          <w:lang w:val="nl-BE"/>
        </w:rPr>
      </w:pPr>
      <w:r w:rsidRPr="00D4214D">
        <w:rPr>
          <w:lang w:val="nl-BE"/>
        </w:rPr>
        <w:lastRenderedPageBreak/>
        <w:t xml:space="preserve">Meten is </w:t>
      </w:r>
      <w:r w:rsidR="002D6588">
        <w:rPr>
          <w:lang w:val="nl-BE"/>
        </w:rPr>
        <w:t>w</w:t>
      </w:r>
      <w:r w:rsidRPr="00D4214D">
        <w:rPr>
          <w:lang w:val="nl-BE"/>
        </w:rPr>
        <w:t>eten</w:t>
      </w:r>
      <w:bookmarkEnd w:id="25"/>
      <w:bookmarkEnd w:id="26"/>
    </w:p>
    <w:p w:rsidR="002D6588" w:rsidRPr="00D4214D" w:rsidRDefault="002D6588" w:rsidP="002D6588">
      <w:pPr>
        <w:spacing w:after="0" w:line="240" w:lineRule="auto"/>
        <w:rPr>
          <w:lang w:val="nl-BE"/>
        </w:rPr>
      </w:pPr>
      <w:bookmarkStart w:id="27" w:name="_Toc373761382"/>
    </w:p>
    <w:p w:rsidR="00E85D4A" w:rsidRPr="00705E66" w:rsidRDefault="00E85D4A" w:rsidP="00705E66">
      <w:pPr>
        <w:rPr>
          <w:b/>
          <w:lang w:val="nl-BE" w:eastAsia="ar-SA"/>
        </w:rPr>
      </w:pPr>
      <w:r w:rsidRPr="00705E66">
        <w:rPr>
          <w:b/>
          <w:lang w:val="nl-BE" w:eastAsia="ar-SA"/>
        </w:rPr>
        <w:t>Doelstelling</w:t>
      </w:r>
      <w:bookmarkEnd w:id="27"/>
    </w:p>
    <w:p w:rsidR="00E85D4A" w:rsidRPr="00D4214D" w:rsidRDefault="00E85D4A" w:rsidP="00377481">
      <w:pPr>
        <w:spacing w:after="0" w:line="240" w:lineRule="auto"/>
        <w:rPr>
          <w:lang w:val="nl-BE" w:eastAsia="ar-SA"/>
        </w:rPr>
      </w:pPr>
    </w:p>
    <w:p w:rsidR="00E85D4A" w:rsidRDefault="00CA26F5" w:rsidP="00586C8A">
      <w:pPr>
        <w:rPr>
          <w:lang w:val="nl-BE" w:eastAsia="ar-SA"/>
        </w:rPr>
      </w:pPr>
      <w:r>
        <w:rPr>
          <w:lang w:val="nl-BE" w:eastAsia="ar-SA"/>
        </w:rPr>
        <w:t>… is dat de overheid d</w:t>
      </w:r>
      <w:r w:rsidR="00E85D4A" w:rsidRPr="00D4214D">
        <w:rPr>
          <w:lang w:val="nl-BE" w:eastAsia="ar-SA"/>
        </w:rPr>
        <w:t xml:space="preserve">e werkzaamheden van het Centrum </w:t>
      </w:r>
      <w:r>
        <w:rPr>
          <w:lang w:val="nl-BE" w:eastAsia="ar-SA"/>
        </w:rPr>
        <w:t>onder</w:t>
      </w:r>
      <w:r w:rsidR="00E85D4A" w:rsidRPr="00D4214D">
        <w:rPr>
          <w:lang w:val="nl-BE" w:eastAsia="ar-SA"/>
        </w:rPr>
        <w:t>steun</w:t>
      </w:r>
      <w:r>
        <w:rPr>
          <w:lang w:val="nl-BE" w:eastAsia="ar-SA"/>
        </w:rPr>
        <w:t>t</w:t>
      </w:r>
      <w:r w:rsidR="00E85D4A" w:rsidRPr="00D4214D">
        <w:rPr>
          <w:lang w:val="nl-BE" w:eastAsia="ar-SA"/>
        </w:rPr>
        <w:t xml:space="preserve"> om de omvang van discriminatie te meten en om na te gaan hoe de samenleving omgaat met diversiteit in sectoren die het fundament van ons land vormen</w:t>
      </w:r>
      <w:r>
        <w:rPr>
          <w:lang w:val="nl-BE" w:eastAsia="ar-SA"/>
        </w:rPr>
        <w:t>:</w:t>
      </w:r>
      <w:r w:rsidR="00E85D4A" w:rsidRPr="00D4214D">
        <w:rPr>
          <w:lang w:val="nl-BE" w:eastAsia="ar-SA"/>
        </w:rPr>
        <w:t xml:space="preserve"> werkgelegenheid, huisvesting en onderwijs. </w:t>
      </w:r>
      <w:r>
        <w:rPr>
          <w:lang w:val="nl-BE" w:eastAsia="ar-SA"/>
        </w:rPr>
        <w:t>Die</w:t>
      </w:r>
      <w:r w:rsidR="00E85D4A" w:rsidRPr="00D4214D">
        <w:rPr>
          <w:lang w:val="nl-BE" w:eastAsia="ar-SA"/>
        </w:rPr>
        <w:t xml:space="preserve"> steun is maar mogelijk wanneer de samenwerking tussen het Centrum en de verschillende beleidsniveaus word</w:t>
      </w:r>
      <w:r>
        <w:rPr>
          <w:lang w:val="nl-BE" w:eastAsia="ar-SA"/>
        </w:rPr>
        <w:t>t</w:t>
      </w:r>
      <w:r w:rsidR="00E85D4A" w:rsidRPr="00D4214D">
        <w:rPr>
          <w:lang w:val="nl-BE" w:eastAsia="ar-SA"/>
        </w:rPr>
        <w:t xml:space="preserve"> versterkt.</w:t>
      </w:r>
    </w:p>
    <w:p w:rsidR="00CA26F5" w:rsidRDefault="00CA26F5" w:rsidP="00586C8A">
      <w:pPr>
        <w:rPr>
          <w:lang w:val="nl-BE" w:eastAsia="ar-SA"/>
        </w:rPr>
      </w:pPr>
    </w:p>
    <w:p w:rsidR="00E85D4A" w:rsidRPr="00705E66" w:rsidRDefault="00CA26F5" w:rsidP="00586C8A">
      <w:pPr>
        <w:rPr>
          <w:b/>
          <w:lang w:val="nl-BE" w:eastAsia="ar-SA"/>
        </w:rPr>
      </w:pPr>
      <w:r w:rsidRPr="00705E66">
        <w:rPr>
          <w:b/>
          <w:lang w:val="nl-BE" w:eastAsia="ar-SA"/>
        </w:rPr>
        <w:t>Vaststelling</w:t>
      </w:r>
    </w:p>
    <w:p w:rsidR="00E85D4A" w:rsidRPr="00D4214D" w:rsidRDefault="00E85D4A" w:rsidP="00E1264A">
      <w:pPr>
        <w:spacing w:after="0" w:line="240" w:lineRule="auto"/>
        <w:rPr>
          <w:lang w:val="nl-BE" w:eastAsia="ar-SA"/>
        </w:rPr>
      </w:pPr>
    </w:p>
    <w:p w:rsidR="00E85D4A" w:rsidRDefault="00E85D4A" w:rsidP="00857422">
      <w:pPr>
        <w:rPr>
          <w:lang w:val="nl-BE" w:eastAsia="ar-SA"/>
        </w:rPr>
      </w:pPr>
      <w:r w:rsidRPr="00D4214D">
        <w:rPr>
          <w:lang w:val="nl-BE" w:eastAsia="ar-SA"/>
        </w:rPr>
        <w:t>Het Centrum heeft twee structur</w:t>
      </w:r>
      <w:r w:rsidR="00CA26F5">
        <w:rPr>
          <w:lang w:val="nl-BE" w:eastAsia="ar-SA"/>
        </w:rPr>
        <w:t xml:space="preserve">ele meetinstrumenten ontwikkeld. Enerzijds de </w:t>
      </w:r>
      <w:r w:rsidR="00CA26F5" w:rsidRPr="006737ED">
        <w:rPr>
          <w:b/>
          <w:lang w:val="nl-BE" w:eastAsia="ar-SA"/>
        </w:rPr>
        <w:t>‘Diversiteitsbarometer’</w:t>
      </w:r>
      <w:r w:rsidR="00CA26F5">
        <w:rPr>
          <w:lang w:val="nl-BE" w:eastAsia="ar-SA"/>
        </w:rPr>
        <w:t xml:space="preserve">. </w:t>
      </w:r>
      <w:r w:rsidR="006737ED">
        <w:rPr>
          <w:lang w:val="nl-BE" w:eastAsia="ar-SA"/>
        </w:rPr>
        <w:t>Via dat instrument</w:t>
      </w:r>
      <w:r w:rsidRPr="00D4214D">
        <w:rPr>
          <w:lang w:val="nl-BE" w:eastAsia="ar-SA"/>
        </w:rPr>
        <w:t xml:space="preserve"> </w:t>
      </w:r>
      <w:r w:rsidR="006737ED">
        <w:rPr>
          <w:lang w:val="nl-BE" w:eastAsia="ar-SA"/>
        </w:rPr>
        <w:t xml:space="preserve">willen we </w:t>
      </w:r>
      <w:r w:rsidR="00CA26F5">
        <w:rPr>
          <w:lang w:val="nl-BE" w:eastAsia="ar-SA"/>
        </w:rPr>
        <w:t xml:space="preserve">de </w:t>
      </w:r>
      <w:r w:rsidRPr="00D4214D">
        <w:rPr>
          <w:lang w:val="nl-BE" w:eastAsia="ar-SA"/>
        </w:rPr>
        <w:t>diversiteit op een structurele manier en op lange termijn meten. Het moet op een wetenschappelijke manier een stand van z</w:t>
      </w:r>
      <w:r w:rsidR="00CA26F5">
        <w:rPr>
          <w:lang w:val="nl-BE" w:eastAsia="ar-SA"/>
        </w:rPr>
        <w:t>aken schetsen van het gedrag (</w:t>
      </w:r>
      <w:r w:rsidRPr="00D4214D">
        <w:rPr>
          <w:lang w:val="nl-BE" w:eastAsia="ar-SA"/>
        </w:rPr>
        <w:t>discriminatiegraad), v</w:t>
      </w:r>
      <w:r w:rsidR="00CA26F5">
        <w:rPr>
          <w:lang w:val="nl-BE" w:eastAsia="ar-SA"/>
        </w:rPr>
        <w:t>an de houding (</w:t>
      </w:r>
      <w:r w:rsidRPr="00D4214D">
        <w:rPr>
          <w:lang w:val="nl-BE" w:eastAsia="ar-SA"/>
        </w:rPr>
        <w:t>tolerantiegraad) en van de</w:t>
      </w:r>
      <w:r w:rsidR="00CA26F5">
        <w:rPr>
          <w:lang w:val="nl-BE" w:eastAsia="ar-SA"/>
        </w:rPr>
        <w:t xml:space="preserve"> daadwerkelijke participatie (</w:t>
      </w:r>
      <w:r w:rsidRPr="00D4214D">
        <w:rPr>
          <w:lang w:val="nl-BE" w:eastAsia="ar-SA"/>
        </w:rPr>
        <w:t xml:space="preserve">participatiegraad) van de </w:t>
      </w:r>
      <w:r w:rsidR="006737ED">
        <w:rPr>
          <w:lang w:val="nl-BE" w:eastAsia="ar-SA"/>
        </w:rPr>
        <w:t>Belgische burgers in en aan de samenleving. En da</w:t>
      </w:r>
      <w:r w:rsidRPr="00D4214D">
        <w:rPr>
          <w:lang w:val="nl-BE" w:eastAsia="ar-SA"/>
        </w:rPr>
        <w:t>t in het licht van de discriminatiecriteria behandeld in de antidiscriminatiewetten van 10 mei 2007 voor de sectoren werkgelegen</w:t>
      </w:r>
      <w:r w:rsidR="006737ED">
        <w:rPr>
          <w:lang w:val="nl-BE" w:eastAsia="ar-SA"/>
        </w:rPr>
        <w:t>heid, huisvesting en onderwijs.</w:t>
      </w:r>
    </w:p>
    <w:p w:rsidR="00C6232F" w:rsidRDefault="00C6232F" w:rsidP="00857422">
      <w:pPr>
        <w:rPr>
          <w:lang w:val="nl-BE" w:eastAsia="ar-SA"/>
        </w:rPr>
      </w:pPr>
    </w:p>
    <w:p w:rsidR="00E85D4A" w:rsidRDefault="006737ED" w:rsidP="00857422">
      <w:pPr>
        <w:rPr>
          <w:szCs w:val="24"/>
          <w:lang w:val="nl-BE" w:eastAsia="ar-SA"/>
        </w:rPr>
      </w:pPr>
      <w:r>
        <w:rPr>
          <w:lang w:val="nl-BE" w:eastAsia="ar-SA"/>
        </w:rPr>
        <w:t xml:space="preserve">Anderzijds is er de </w:t>
      </w:r>
      <w:r w:rsidRPr="006737ED">
        <w:rPr>
          <w:b/>
          <w:lang w:val="nl-BE" w:eastAsia="ar-SA"/>
        </w:rPr>
        <w:t>‘Socio-economische Monitoring’</w:t>
      </w:r>
      <w:r>
        <w:rPr>
          <w:lang w:val="nl-BE" w:eastAsia="ar-SA"/>
        </w:rPr>
        <w:t xml:space="preserve">. Dat duurzame instrument heeft het Centrum ontwikkeld in </w:t>
      </w:r>
      <w:r w:rsidR="00E85D4A" w:rsidRPr="00D4214D">
        <w:rPr>
          <w:lang w:val="nl-BE"/>
        </w:rPr>
        <w:t>samenwerking met de FOD Werkgelegenheid, Arbeid en Sociaal Overleg, de Kruispuntbank van de Sociale Zekerheid en het Rijksregister</w:t>
      </w:r>
      <w:r w:rsidR="00CE4B57">
        <w:rPr>
          <w:lang w:val="nl-BE"/>
        </w:rPr>
        <w:t>. Het meet</w:t>
      </w:r>
      <w:r w:rsidR="00E85D4A" w:rsidRPr="00D4214D">
        <w:rPr>
          <w:lang w:val="nl-BE"/>
        </w:rPr>
        <w:t xml:space="preserve"> de omvang van de etnische stratificatie op de arbeidsmarkt. De hypothese is dat de positie van werknemers op de arbeidsmarkt voor een deel bepaald wordt door </w:t>
      </w:r>
      <w:r w:rsidR="00CE4B57">
        <w:rPr>
          <w:lang w:val="nl-BE"/>
        </w:rPr>
        <w:t>hun</w:t>
      </w:r>
      <w:r w:rsidR="00E85D4A" w:rsidRPr="00D4214D">
        <w:rPr>
          <w:lang w:val="nl-BE"/>
        </w:rPr>
        <w:t xml:space="preserve"> nationaliteit of de nationale herkomst. Het eerste rapport </w:t>
      </w:r>
      <w:r w:rsidR="00CE4B57">
        <w:rPr>
          <w:lang w:val="nl-BE"/>
        </w:rPr>
        <w:t>van de ‘Socio-economische Monitoring’ is</w:t>
      </w:r>
      <w:r w:rsidR="00E85D4A" w:rsidRPr="00D4214D">
        <w:rPr>
          <w:lang w:val="nl-BE"/>
        </w:rPr>
        <w:t xml:space="preserve"> op 5 september 2013 voorgesteld</w:t>
      </w:r>
      <w:r w:rsidR="00CE4B57">
        <w:rPr>
          <w:lang w:val="nl-BE"/>
        </w:rPr>
        <w:t xml:space="preserve"> op een colloquium,</w:t>
      </w:r>
      <w:r w:rsidR="00E85D4A" w:rsidRPr="00D4214D">
        <w:rPr>
          <w:lang w:val="nl-BE"/>
        </w:rPr>
        <w:t xml:space="preserve"> in aanwezigheid van de sociale partners en van de federale minister van Werk</w:t>
      </w:r>
      <w:r w:rsidR="00E85D4A" w:rsidRPr="00D4214D">
        <w:rPr>
          <w:szCs w:val="24"/>
          <w:lang w:val="nl-BE" w:eastAsia="ar-SA"/>
        </w:rPr>
        <w:t>. Het instrument houdt in zijn huidige vorm alleen rekening met het criterium 'herkomst'.</w:t>
      </w:r>
    </w:p>
    <w:p w:rsidR="00CE4B57" w:rsidRPr="00D4214D" w:rsidRDefault="00CE4B57" w:rsidP="006737ED">
      <w:pPr>
        <w:tabs>
          <w:tab w:val="left" w:pos="567"/>
        </w:tabs>
        <w:suppressAutoHyphens/>
        <w:spacing w:after="0"/>
        <w:rPr>
          <w:szCs w:val="24"/>
          <w:lang w:val="nl-BE" w:eastAsia="ar-SA"/>
        </w:rPr>
      </w:pPr>
    </w:p>
    <w:p w:rsidR="00E85D4A" w:rsidRPr="00705E66" w:rsidRDefault="00E85D4A" w:rsidP="00705E66">
      <w:pPr>
        <w:rPr>
          <w:b/>
          <w:lang w:val="nl-BE"/>
        </w:rPr>
      </w:pPr>
      <w:bookmarkStart w:id="28" w:name="_Toc373761384"/>
      <w:r w:rsidRPr="00705E66">
        <w:rPr>
          <w:b/>
          <w:lang w:val="nl-BE"/>
        </w:rPr>
        <w:t>Hoe de doelstelling realiseren?</w:t>
      </w:r>
      <w:bookmarkEnd w:id="28"/>
    </w:p>
    <w:p w:rsidR="00E85D4A" w:rsidRPr="00D4214D" w:rsidRDefault="00E85D4A" w:rsidP="00370FEC">
      <w:pPr>
        <w:spacing w:after="0" w:line="240" w:lineRule="auto"/>
        <w:rPr>
          <w:lang w:val="nl-BE"/>
        </w:rPr>
      </w:pPr>
    </w:p>
    <w:p w:rsidR="00E85D4A" w:rsidRPr="00D4214D" w:rsidRDefault="00E85D4A" w:rsidP="00857422">
      <w:pPr>
        <w:rPr>
          <w:lang w:val="nl-BE"/>
        </w:rPr>
      </w:pPr>
      <w:r w:rsidRPr="00D4214D">
        <w:rPr>
          <w:lang w:val="nl-BE"/>
        </w:rPr>
        <w:t xml:space="preserve">Op </w:t>
      </w:r>
      <w:r w:rsidR="00CE4B57">
        <w:rPr>
          <w:lang w:val="nl-BE"/>
        </w:rPr>
        <w:t>vraag van het Centrum</w:t>
      </w:r>
      <w:r w:rsidRPr="00D4214D">
        <w:rPr>
          <w:lang w:val="nl-BE"/>
        </w:rPr>
        <w:t xml:space="preserve"> stellen de verschillende overheden en openbare instellingen </w:t>
      </w:r>
      <w:r w:rsidR="00CE4B57">
        <w:rPr>
          <w:lang w:val="nl-BE"/>
        </w:rPr>
        <w:t xml:space="preserve">van ons land de </w:t>
      </w:r>
      <w:r w:rsidRPr="00D4214D">
        <w:rPr>
          <w:lang w:val="nl-BE"/>
        </w:rPr>
        <w:t xml:space="preserve">informatie ter beschikking die </w:t>
      </w:r>
      <w:r w:rsidR="00CE4B57">
        <w:rPr>
          <w:lang w:val="nl-BE"/>
        </w:rPr>
        <w:t>het</w:t>
      </w:r>
      <w:r w:rsidRPr="00D4214D">
        <w:rPr>
          <w:lang w:val="nl-BE"/>
        </w:rPr>
        <w:t xml:space="preserve"> nodig </w:t>
      </w:r>
      <w:r w:rsidR="00CE4B57">
        <w:rPr>
          <w:lang w:val="nl-BE"/>
        </w:rPr>
        <w:t>heeft om zijn</w:t>
      </w:r>
      <w:r w:rsidRPr="00D4214D">
        <w:rPr>
          <w:lang w:val="nl-BE"/>
        </w:rPr>
        <w:t xml:space="preserve"> opdrachten uit te voeren. Het gaat </w:t>
      </w:r>
      <w:r w:rsidR="00CE4B57">
        <w:rPr>
          <w:lang w:val="nl-BE"/>
        </w:rPr>
        <w:t>daa</w:t>
      </w:r>
      <w:r w:rsidRPr="00D4214D">
        <w:rPr>
          <w:lang w:val="nl-BE"/>
        </w:rPr>
        <w:t>rbij concreet om het uitwisselen van gegevens (met respect voor de privacywetgeving) en om formele contacten tussen medewerkers van het Centrum en de betrokken administraties.</w:t>
      </w:r>
    </w:p>
    <w:p w:rsidR="00B86652" w:rsidRDefault="00B86652">
      <w:pPr>
        <w:jc w:val="left"/>
        <w:rPr>
          <w:b/>
          <w:lang w:val="nl-BE"/>
        </w:rPr>
      </w:pPr>
      <w:r>
        <w:rPr>
          <w:b/>
          <w:lang w:val="nl-BE"/>
        </w:rPr>
        <w:br w:type="page"/>
      </w:r>
    </w:p>
    <w:p w:rsidR="00E85D4A" w:rsidRPr="00D4214D" w:rsidRDefault="00E85D4A" w:rsidP="004E346E">
      <w:pPr>
        <w:pStyle w:val="Paragraphedeliste"/>
        <w:rPr>
          <w:b/>
          <w:lang w:val="nl-BE"/>
        </w:rPr>
      </w:pPr>
    </w:p>
    <w:p w:rsidR="00CE4B57" w:rsidRPr="00857422" w:rsidRDefault="00CE4B57" w:rsidP="00857422">
      <w:pPr>
        <w:pStyle w:val="Citationintense"/>
        <w:pBdr>
          <w:between w:val="none" w:sz="0" w:space="0" w:color="auto"/>
        </w:pBdr>
        <w:ind w:left="2410"/>
        <w:rPr>
          <w:rStyle w:val="Accentuation"/>
        </w:rPr>
      </w:pPr>
      <w:r w:rsidRPr="00857422">
        <w:rPr>
          <w:rStyle w:val="Accentuation"/>
        </w:rPr>
        <w:t>Het Centrum pleit voor samenwerking die het volgende toelaat:</w:t>
      </w:r>
    </w:p>
    <w:p w:rsidR="00E85D4A" w:rsidRPr="00857422" w:rsidRDefault="00CE4B57" w:rsidP="00857422">
      <w:pPr>
        <w:pStyle w:val="Citationintense"/>
        <w:numPr>
          <w:ilvl w:val="0"/>
          <w:numId w:val="16"/>
        </w:numPr>
        <w:pBdr>
          <w:between w:val="none" w:sz="0" w:space="0" w:color="auto"/>
        </w:pBdr>
        <w:ind w:left="2835" w:hanging="425"/>
        <w:rPr>
          <w:rStyle w:val="Accentuation"/>
        </w:rPr>
      </w:pPr>
      <w:r w:rsidRPr="00857422">
        <w:rPr>
          <w:rStyle w:val="Accentuation"/>
        </w:rPr>
        <w:t xml:space="preserve">Het partnerschap </w:t>
      </w:r>
      <w:r w:rsidR="00157A23" w:rsidRPr="00857422">
        <w:rPr>
          <w:rStyle w:val="Accentuation"/>
        </w:rPr>
        <w:t xml:space="preserve">verstevigen </w:t>
      </w:r>
      <w:r w:rsidRPr="00857422">
        <w:rPr>
          <w:rStyle w:val="Accentuation"/>
        </w:rPr>
        <w:t xml:space="preserve">van het Centrum met </w:t>
      </w:r>
      <w:r w:rsidR="00E85D4A" w:rsidRPr="00857422">
        <w:rPr>
          <w:rStyle w:val="Accentuation"/>
        </w:rPr>
        <w:t>de Kruispuntbank (FOD Sociale Zekerheid), het Rijksregister (FOD Binnenlandse Zaken) en – naargelang de materie – het federale beleidsniveau of de gemeenschappen en de gewesten.</w:t>
      </w:r>
    </w:p>
    <w:p w:rsidR="00CE4B57" w:rsidRPr="00857422" w:rsidRDefault="00CE4B57" w:rsidP="00857422">
      <w:pPr>
        <w:pStyle w:val="Citationintense"/>
        <w:numPr>
          <w:ilvl w:val="0"/>
          <w:numId w:val="16"/>
        </w:numPr>
        <w:pBdr>
          <w:between w:val="none" w:sz="0" w:space="0" w:color="auto"/>
        </w:pBdr>
        <w:ind w:left="2835" w:hanging="425"/>
        <w:rPr>
          <w:rStyle w:val="Accentuation"/>
        </w:rPr>
      </w:pPr>
      <w:r w:rsidRPr="00857422">
        <w:rPr>
          <w:rStyle w:val="Accentuation"/>
        </w:rPr>
        <w:t xml:space="preserve">Wat de federale overheid betreft: de ‘Socio-economische Monitoring’ voortzetten en de follow-up van de aanbevelingen in het rapport van 5 september 2013 steunen (zie </w:t>
      </w:r>
      <w:r w:rsidR="002B5B93" w:rsidRPr="00857422">
        <w:rPr>
          <w:rStyle w:val="Accentuation"/>
        </w:rPr>
        <w:t xml:space="preserve">het </w:t>
      </w:r>
      <w:r w:rsidRPr="00857422">
        <w:rPr>
          <w:rStyle w:val="Accentuation"/>
        </w:rPr>
        <w:t>pu</w:t>
      </w:r>
      <w:r w:rsidR="00E703BD">
        <w:rPr>
          <w:rStyle w:val="Accentuation"/>
        </w:rPr>
        <w:t>nt 'Werkgelegenheid' op pagina 29</w:t>
      </w:r>
      <w:r w:rsidRPr="00857422">
        <w:rPr>
          <w:rStyle w:val="Accentuation"/>
        </w:rPr>
        <w:t xml:space="preserve"> </w:t>
      </w:r>
      <w:r w:rsidR="002B5B93" w:rsidRPr="00857422">
        <w:rPr>
          <w:rStyle w:val="Accentuation"/>
        </w:rPr>
        <w:t>van dit memorandum</w:t>
      </w:r>
      <w:r w:rsidRPr="00857422">
        <w:rPr>
          <w:rStyle w:val="Accentuation"/>
        </w:rPr>
        <w:t>).</w:t>
      </w:r>
    </w:p>
    <w:p w:rsidR="00CE4B57" w:rsidRPr="00857422" w:rsidRDefault="00CE4B57" w:rsidP="00857422">
      <w:pPr>
        <w:pStyle w:val="Citationintense"/>
        <w:numPr>
          <w:ilvl w:val="0"/>
          <w:numId w:val="16"/>
        </w:numPr>
        <w:pBdr>
          <w:between w:val="none" w:sz="0" w:space="0" w:color="auto"/>
        </w:pBdr>
        <w:ind w:left="2835" w:hanging="425"/>
        <w:rPr>
          <w:rStyle w:val="Accentuation"/>
        </w:rPr>
      </w:pPr>
      <w:r w:rsidRPr="00857422">
        <w:rPr>
          <w:rStyle w:val="Accentuation"/>
        </w:rPr>
        <w:t xml:space="preserve">Wat de federale overheid, de gemeenschappen en de gewesten betreft: </w:t>
      </w:r>
      <w:r w:rsidR="00F466AB" w:rsidRPr="00857422">
        <w:rPr>
          <w:rStyle w:val="Accentuation"/>
        </w:rPr>
        <w:t>enerzijds</w:t>
      </w:r>
      <w:r w:rsidRPr="00857422">
        <w:rPr>
          <w:rStyle w:val="Accentuation"/>
        </w:rPr>
        <w:t xml:space="preserve"> de ‘Diversiteitsbarometer Werk’ ondersteunen (zie</w:t>
      </w:r>
      <w:r w:rsidR="002B5B93" w:rsidRPr="00857422">
        <w:rPr>
          <w:rStyle w:val="Accentuation"/>
        </w:rPr>
        <w:t xml:space="preserve"> het</w:t>
      </w:r>
      <w:r w:rsidRPr="00857422">
        <w:rPr>
          <w:rStyle w:val="Accentuation"/>
        </w:rPr>
        <w:t xml:space="preserve"> punt 'Werkgelegenheid' op pagina </w:t>
      </w:r>
      <w:r w:rsidR="00157A23">
        <w:rPr>
          <w:rStyle w:val="Accentuation"/>
        </w:rPr>
        <w:t>28</w:t>
      </w:r>
      <w:r w:rsidRPr="00857422">
        <w:rPr>
          <w:rStyle w:val="Accentuation"/>
        </w:rPr>
        <w:t>)</w:t>
      </w:r>
      <w:r w:rsidR="00F466AB" w:rsidRPr="00857422">
        <w:rPr>
          <w:rStyle w:val="Accentuation"/>
        </w:rPr>
        <w:t xml:space="preserve">, anderzijds </w:t>
      </w:r>
      <w:r w:rsidRPr="00857422">
        <w:rPr>
          <w:rStyle w:val="Accentuation"/>
        </w:rPr>
        <w:t xml:space="preserve">de follow-up van de aanbevelingen van de ‘Barometer Huisvesting’ garanderen (zie </w:t>
      </w:r>
      <w:r w:rsidR="002B5B93" w:rsidRPr="00857422">
        <w:rPr>
          <w:rStyle w:val="Accentuation"/>
        </w:rPr>
        <w:t xml:space="preserve">het </w:t>
      </w:r>
      <w:r w:rsidRPr="00857422">
        <w:rPr>
          <w:rStyle w:val="Accentuation"/>
        </w:rPr>
        <w:t xml:space="preserve">punt ‘Huisvesting’ op pagina </w:t>
      </w:r>
      <w:r w:rsidR="00E703BD">
        <w:rPr>
          <w:rStyle w:val="Accentuation"/>
        </w:rPr>
        <w:t>36</w:t>
      </w:r>
      <w:r w:rsidRPr="00857422">
        <w:rPr>
          <w:rStyle w:val="Accentuation"/>
        </w:rPr>
        <w:t>).</w:t>
      </w:r>
    </w:p>
    <w:p w:rsidR="00CE4B57" w:rsidRPr="00857422" w:rsidRDefault="000E5FD2" w:rsidP="00857422">
      <w:pPr>
        <w:pStyle w:val="Citationintense"/>
        <w:numPr>
          <w:ilvl w:val="0"/>
          <w:numId w:val="16"/>
        </w:numPr>
        <w:pBdr>
          <w:between w:val="none" w:sz="0" w:space="0" w:color="auto"/>
        </w:pBdr>
        <w:ind w:left="2835" w:hanging="425"/>
        <w:rPr>
          <w:rStyle w:val="Accentuation"/>
        </w:rPr>
      </w:pPr>
      <w:r w:rsidRPr="00857422">
        <w:rPr>
          <w:rStyle w:val="Accentuation"/>
        </w:rPr>
        <w:t>Wat d</w:t>
      </w:r>
      <w:r w:rsidR="00CE4B57" w:rsidRPr="00857422">
        <w:rPr>
          <w:rStyle w:val="Accentuation"/>
        </w:rPr>
        <w:t>e gemeenschappen</w:t>
      </w:r>
      <w:r w:rsidRPr="00857422">
        <w:rPr>
          <w:rStyle w:val="Accentuation"/>
        </w:rPr>
        <w:t xml:space="preserve"> betreft</w:t>
      </w:r>
      <w:r w:rsidR="00CE4B57" w:rsidRPr="00857422">
        <w:rPr>
          <w:rStyle w:val="Accentuation"/>
        </w:rPr>
        <w:t xml:space="preserve">: de uitvoering van de </w:t>
      </w:r>
      <w:r w:rsidRPr="00857422">
        <w:rPr>
          <w:rStyle w:val="Accentuation"/>
        </w:rPr>
        <w:t>‘</w:t>
      </w:r>
      <w:r w:rsidR="00CE4B57" w:rsidRPr="00857422">
        <w:rPr>
          <w:rStyle w:val="Accentuation"/>
        </w:rPr>
        <w:t xml:space="preserve">Diversiteitsbarometer </w:t>
      </w:r>
      <w:r w:rsidRPr="00857422">
        <w:rPr>
          <w:rStyle w:val="Accentuation"/>
        </w:rPr>
        <w:t>O</w:t>
      </w:r>
      <w:r w:rsidR="00CE4B57" w:rsidRPr="00857422">
        <w:rPr>
          <w:rStyle w:val="Accentuation"/>
        </w:rPr>
        <w:t>nderwijs</w:t>
      </w:r>
      <w:r w:rsidRPr="00857422">
        <w:rPr>
          <w:rStyle w:val="Accentuation"/>
        </w:rPr>
        <w:t>’ ste</w:t>
      </w:r>
      <w:r w:rsidR="00CE4B57" w:rsidRPr="00857422">
        <w:rPr>
          <w:rStyle w:val="Accentuation"/>
        </w:rPr>
        <w:t xml:space="preserve">unen (zie </w:t>
      </w:r>
      <w:r w:rsidR="002B5B93" w:rsidRPr="00857422">
        <w:rPr>
          <w:rStyle w:val="Accentuation"/>
        </w:rPr>
        <w:t xml:space="preserve">het </w:t>
      </w:r>
      <w:r w:rsidR="00CE4B57" w:rsidRPr="00857422">
        <w:rPr>
          <w:rStyle w:val="Accentuation"/>
        </w:rPr>
        <w:t xml:space="preserve">punt 'Onderwijs' op pagina </w:t>
      </w:r>
      <w:r w:rsidR="00E703BD">
        <w:rPr>
          <w:rStyle w:val="Accentuation"/>
        </w:rPr>
        <w:t>33</w:t>
      </w:r>
      <w:r w:rsidR="00CE4B57" w:rsidRPr="00857422">
        <w:rPr>
          <w:rStyle w:val="Accentuation"/>
        </w:rPr>
        <w:t>).</w:t>
      </w:r>
    </w:p>
    <w:p w:rsidR="00E85D4A" w:rsidRPr="00D4214D" w:rsidRDefault="00E85D4A" w:rsidP="00222EE1">
      <w:pPr>
        <w:pStyle w:val="Titre1"/>
        <w:ind w:left="0"/>
      </w:pPr>
      <w:r w:rsidRPr="00D4214D">
        <w:rPr>
          <w:lang w:val="nl-BE"/>
        </w:rPr>
        <w:br w:type="page"/>
      </w:r>
      <w:bookmarkStart w:id="29" w:name="_Toc373761385"/>
      <w:bookmarkStart w:id="30" w:name="_Toc378669783"/>
      <w:r w:rsidRPr="00D4214D">
        <w:lastRenderedPageBreak/>
        <w:t>Binne</w:t>
      </w:r>
      <w:r w:rsidR="00F466AB">
        <w:t>nlandse Z</w:t>
      </w:r>
      <w:r w:rsidRPr="00D4214D">
        <w:t>aken</w:t>
      </w:r>
      <w:bookmarkEnd w:id="29"/>
      <w:bookmarkEnd w:id="30"/>
    </w:p>
    <w:p w:rsidR="00E85D4A" w:rsidRPr="00D4214D" w:rsidRDefault="00E85D4A" w:rsidP="005F540A"/>
    <w:p w:rsidR="00E85D4A" w:rsidRPr="00D4214D" w:rsidRDefault="00E85D4A" w:rsidP="00222EE1">
      <w:pPr>
        <w:pStyle w:val="Titre2"/>
        <w:ind w:left="0"/>
      </w:pPr>
      <w:bookmarkStart w:id="31" w:name="_Toc373761386"/>
      <w:bookmarkStart w:id="32" w:name="_Toc378669784"/>
      <w:r w:rsidRPr="00D4214D">
        <w:t>Politie</w:t>
      </w:r>
      <w:bookmarkEnd w:id="31"/>
      <w:bookmarkEnd w:id="32"/>
    </w:p>
    <w:p w:rsidR="00E85D4A" w:rsidRPr="00D4214D" w:rsidRDefault="00E85D4A" w:rsidP="00555DD9">
      <w:pPr>
        <w:autoSpaceDE w:val="0"/>
        <w:autoSpaceDN w:val="0"/>
      </w:pPr>
    </w:p>
    <w:p w:rsidR="00E85D4A" w:rsidRPr="00D4214D" w:rsidRDefault="00E85D4A" w:rsidP="00555DD9">
      <w:pPr>
        <w:pStyle w:val="Titre3"/>
      </w:pPr>
      <w:proofErr w:type="spellStart"/>
      <w:r w:rsidRPr="00D4214D">
        <w:t>Ethnic</w:t>
      </w:r>
      <w:proofErr w:type="spellEnd"/>
      <w:r w:rsidRPr="00D4214D">
        <w:t xml:space="preserve"> </w:t>
      </w:r>
      <w:proofErr w:type="spellStart"/>
      <w:r w:rsidRPr="00D4214D">
        <w:t>profiling</w:t>
      </w:r>
      <w:proofErr w:type="spellEnd"/>
    </w:p>
    <w:p w:rsidR="00E85D4A" w:rsidRPr="00D4214D" w:rsidRDefault="00E85D4A" w:rsidP="0052514F">
      <w:pPr>
        <w:pStyle w:val="Paragraphedeliste"/>
        <w:autoSpaceDE w:val="0"/>
        <w:autoSpaceDN w:val="0"/>
        <w:ind w:left="0"/>
      </w:pPr>
    </w:p>
    <w:p w:rsidR="00E85D4A" w:rsidRPr="00D4214D" w:rsidRDefault="00E85D4A" w:rsidP="00222EE1">
      <w:r w:rsidRPr="00D4214D">
        <w:t xml:space="preserve">Burgers, professionals en de samenleving worden steeds vaker </w:t>
      </w:r>
      <w:r w:rsidR="004523FA" w:rsidRPr="00D4214D">
        <w:t xml:space="preserve">geconfronteerd </w:t>
      </w:r>
      <w:r w:rsidRPr="00D4214D">
        <w:t xml:space="preserve">met het fenomeen </w:t>
      </w:r>
      <w:proofErr w:type="spellStart"/>
      <w:r w:rsidRPr="004523FA">
        <w:rPr>
          <w:i/>
        </w:rPr>
        <w:t>ethnic</w:t>
      </w:r>
      <w:proofErr w:type="spellEnd"/>
      <w:r w:rsidRPr="004523FA">
        <w:rPr>
          <w:i/>
        </w:rPr>
        <w:t xml:space="preserve"> </w:t>
      </w:r>
      <w:proofErr w:type="spellStart"/>
      <w:r w:rsidRPr="004523FA">
        <w:rPr>
          <w:i/>
        </w:rPr>
        <w:t>profiling</w:t>
      </w:r>
      <w:proofErr w:type="spellEnd"/>
      <w:r w:rsidRPr="004523FA">
        <w:rPr>
          <w:i/>
        </w:rPr>
        <w:t>.</w:t>
      </w:r>
      <w:r w:rsidRPr="00D4214D">
        <w:t xml:space="preserve"> </w:t>
      </w:r>
      <w:r w:rsidR="00157A23">
        <w:t xml:space="preserve">Daarbij wordt misdaad bestreden door personen te classificeren op basis van hun </w:t>
      </w:r>
      <w:r w:rsidR="004523FA">
        <w:t>uiterlijk</w:t>
      </w:r>
      <w:r w:rsidR="00157A23">
        <w:t xml:space="preserve"> –</w:t>
      </w:r>
      <w:r w:rsidR="004523FA">
        <w:t xml:space="preserve"> en dus overwegend </w:t>
      </w:r>
      <w:r w:rsidRPr="00D4214D">
        <w:t xml:space="preserve">op </w:t>
      </w:r>
      <w:r w:rsidR="00157A23">
        <w:t>basis van hun</w:t>
      </w:r>
      <w:r w:rsidR="004523FA">
        <w:t xml:space="preserve"> </w:t>
      </w:r>
      <w:r w:rsidR="002B5B93">
        <w:t xml:space="preserve">zogenaamde </w:t>
      </w:r>
      <w:r w:rsidRPr="00D4214D">
        <w:t>ras, etniciteit, religie of nationale afkomst</w:t>
      </w:r>
      <w:r w:rsidR="00157A23">
        <w:t>. Bijvoorbeeld b</w:t>
      </w:r>
      <w:r w:rsidR="002B5B93">
        <w:t>ij het fouilleren, bij aanhoudingen enzovoort</w:t>
      </w:r>
      <w:r w:rsidRPr="00D4214D">
        <w:t xml:space="preserve">. </w:t>
      </w:r>
      <w:r w:rsidRPr="00D4214D">
        <w:rPr>
          <w:lang w:val="nl-BE"/>
        </w:rPr>
        <w:t xml:space="preserve">Zowel het </w:t>
      </w:r>
      <w:proofErr w:type="spellStart"/>
      <w:r w:rsidR="004523FA" w:rsidRPr="004523FA">
        <w:rPr>
          <w:lang w:val="nl-BE"/>
        </w:rPr>
        <w:t>Committee</w:t>
      </w:r>
      <w:proofErr w:type="spellEnd"/>
      <w:r w:rsidR="004523FA" w:rsidRPr="004523FA">
        <w:rPr>
          <w:lang w:val="nl-BE"/>
        </w:rPr>
        <w:t xml:space="preserve"> on the </w:t>
      </w:r>
      <w:proofErr w:type="spellStart"/>
      <w:r w:rsidR="004523FA" w:rsidRPr="004523FA">
        <w:rPr>
          <w:lang w:val="nl-BE"/>
        </w:rPr>
        <w:t>Eliminatio</w:t>
      </w:r>
      <w:r w:rsidR="004523FA">
        <w:rPr>
          <w:lang w:val="nl-BE"/>
        </w:rPr>
        <w:t>n</w:t>
      </w:r>
      <w:proofErr w:type="spellEnd"/>
      <w:r w:rsidR="004523FA">
        <w:rPr>
          <w:lang w:val="nl-BE"/>
        </w:rPr>
        <w:t xml:space="preserve"> of </w:t>
      </w:r>
      <w:proofErr w:type="spellStart"/>
      <w:r w:rsidR="004523FA">
        <w:rPr>
          <w:lang w:val="nl-BE"/>
        </w:rPr>
        <w:t>Racial</w:t>
      </w:r>
      <w:proofErr w:type="spellEnd"/>
      <w:r w:rsidR="004523FA">
        <w:rPr>
          <w:lang w:val="nl-BE"/>
        </w:rPr>
        <w:t xml:space="preserve"> </w:t>
      </w:r>
      <w:proofErr w:type="spellStart"/>
      <w:r w:rsidR="004523FA">
        <w:rPr>
          <w:lang w:val="nl-BE"/>
        </w:rPr>
        <w:t>Discrimination</w:t>
      </w:r>
      <w:proofErr w:type="spellEnd"/>
      <w:r w:rsidR="004523FA">
        <w:rPr>
          <w:lang w:val="nl-BE"/>
        </w:rPr>
        <w:t xml:space="preserve"> (CERD) van de Verenigde Naties</w:t>
      </w:r>
      <w:r w:rsidR="004523FA" w:rsidRPr="004523FA">
        <w:rPr>
          <w:lang w:val="nl-BE"/>
        </w:rPr>
        <w:t xml:space="preserve"> </w:t>
      </w:r>
      <w:r w:rsidR="004523FA">
        <w:rPr>
          <w:lang w:val="nl-BE"/>
        </w:rPr>
        <w:t>als</w:t>
      </w:r>
      <w:r w:rsidRPr="00D4214D">
        <w:rPr>
          <w:lang w:val="nl-BE"/>
        </w:rPr>
        <w:t xml:space="preserve"> de </w:t>
      </w:r>
      <w:r w:rsidR="004523FA" w:rsidRPr="008D5B32">
        <w:rPr>
          <w:rFonts w:cs="Arial"/>
          <w:shd w:val="clear" w:color="auto" w:fill="FFFFFF"/>
        </w:rPr>
        <w:t xml:space="preserve">European </w:t>
      </w:r>
      <w:proofErr w:type="spellStart"/>
      <w:r w:rsidR="004523FA" w:rsidRPr="008D5B32">
        <w:rPr>
          <w:rFonts w:cs="Arial"/>
          <w:shd w:val="clear" w:color="auto" w:fill="FFFFFF"/>
        </w:rPr>
        <w:t>Commission</w:t>
      </w:r>
      <w:proofErr w:type="spellEnd"/>
      <w:r w:rsidR="004523FA" w:rsidRPr="008D5B32">
        <w:rPr>
          <w:rFonts w:cs="Arial"/>
          <w:shd w:val="clear" w:color="auto" w:fill="FFFFFF"/>
        </w:rPr>
        <w:t xml:space="preserve"> </w:t>
      </w:r>
      <w:proofErr w:type="spellStart"/>
      <w:r w:rsidR="004523FA" w:rsidRPr="008D5B32">
        <w:rPr>
          <w:rFonts w:cs="Arial"/>
          <w:shd w:val="clear" w:color="auto" w:fill="FFFFFF"/>
        </w:rPr>
        <w:t>against</w:t>
      </w:r>
      <w:proofErr w:type="spellEnd"/>
      <w:r w:rsidR="004523FA" w:rsidRPr="008D5B32">
        <w:rPr>
          <w:rFonts w:cs="Arial"/>
          <w:shd w:val="clear" w:color="auto" w:fill="FFFFFF"/>
        </w:rPr>
        <w:t xml:space="preserve"> </w:t>
      </w:r>
      <w:proofErr w:type="spellStart"/>
      <w:r w:rsidR="004523FA" w:rsidRPr="008D5B32">
        <w:rPr>
          <w:rFonts w:cs="Arial"/>
          <w:shd w:val="clear" w:color="auto" w:fill="FFFFFF"/>
        </w:rPr>
        <w:t>Racism</w:t>
      </w:r>
      <w:proofErr w:type="spellEnd"/>
      <w:r w:rsidR="004523FA" w:rsidRPr="008D5B32">
        <w:rPr>
          <w:rFonts w:cs="Arial"/>
          <w:shd w:val="clear" w:color="auto" w:fill="FFFFFF"/>
        </w:rPr>
        <w:t xml:space="preserve"> </w:t>
      </w:r>
      <w:proofErr w:type="spellStart"/>
      <w:r w:rsidR="004523FA" w:rsidRPr="008D5B32">
        <w:rPr>
          <w:rFonts w:cs="Arial"/>
          <w:shd w:val="clear" w:color="auto" w:fill="FFFFFF"/>
        </w:rPr>
        <w:t>and</w:t>
      </w:r>
      <w:proofErr w:type="spellEnd"/>
      <w:r w:rsidR="004523FA" w:rsidRPr="008D5B32">
        <w:rPr>
          <w:rFonts w:cs="Arial"/>
          <w:shd w:val="clear" w:color="auto" w:fill="FFFFFF"/>
        </w:rPr>
        <w:t xml:space="preserve"> </w:t>
      </w:r>
      <w:proofErr w:type="spellStart"/>
      <w:r w:rsidR="004523FA" w:rsidRPr="008D5B32">
        <w:rPr>
          <w:rFonts w:cs="Arial"/>
          <w:shd w:val="clear" w:color="auto" w:fill="FFFFFF"/>
        </w:rPr>
        <w:t>Intolerance</w:t>
      </w:r>
      <w:proofErr w:type="spellEnd"/>
      <w:r w:rsidR="004523FA" w:rsidRPr="00D4214D">
        <w:rPr>
          <w:lang w:val="nl-BE"/>
        </w:rPr>
        <w:t xml:space="preserve"> </w:t>
      </w:r>
      <w:r w:rsidR="004523FA">
        <w:rPr>
          <w:lang w:val="nl-BE"/>
        </w:rPr>
        <w:t xml:space="preserve">(ECRI) </w:t>
      </w:r>
      <w:r w:rsidR="00157A23">
        <w:rPr>
          <w:lang w:val="nl-BE"/>
        </w:rPr>
        <w:t xml:space="preserve">van de Raad van Europa </w:t>
      </w:r>
      <w:r w:rsidRPr="00D4214D">
        <w:rPr>
          <w:lang w:val="nl-BE"/>
        </w:rPr>
        <w:t xml:space="preserve">benadrukken dat </w:t>
      </w:r>
      <w:proofErr w:type="spellStart"/>
      <w:r w:rsidRPr="004523FA">
        <w:rPr>
          <w:i/>
          <w:lang w:val="nl-BE"/>
        </w:rPr>
        <w:t>ethnic</w:t>
      </w:r>
      <w:proofErr w:type="spellEnd"/>
      <w:r w:rsidRPr="004523FA">
        <w:rPr>
          <w:i/>
          <w:lang w:val="nl-BE"/>
        </w:rPr>
        <w:t xml:space="preserve"> </w:t>
      </w:r>
      <w:proofErr w:type="spellStart"/>
      <w:r w:rsidRPr="004523FA">
        <w:rPr>
          <w:i/>
          <w:lang w:val="nl-BE"/>
        </w:rPr>
        <w:t>profiling</w:t>
      </w:r>
      <w:proofErr w:type="spellEnd"/>
      <w:r w:rsidRPr="004523FA">
        <w:rPr>
          <w:lang w:val="nl-BE"/>
        </w:rPr>
        <w:t xml:space="preserve"> het internationale verbod op discriminatie schendt.</w:t>
      </w:r>
      <w:r w:rsidR="00AA06F3" w:rsidRPr="00D4214D">
        <w:rPr>
          <w:vertAlign w:val="superscript"/>
          <w:lang w:val="nl-BE"/>
        </w:rPr>
        <w:footnoteReference w:customMarkFollows="1" w:id="3"/>
        <w:t>[2]</w:t>
      </w:r>
      <w:r w:rsidRPr="004523FA">
        <w:rPr>
          <w:lang w:val="nl-BE"/>
        </w:rPr>
        <w:t xml:space="preserve"> Ook het </w:t>
      </w:r>
      <w:r w:rsidR="004523FA" w:rsidRPr="004523FA">
        <w:rPr>
          <w:lang w:val="nl-BE"/>
        </w:rPr>
        <w:t xml:space="preserve">European Union Agency </w:t>
      </w:r>
      <w:proofErr w:type="spellStart"/>
      <w:r w:rsidR="004523FA" w:rsidRPr="004523FA">
        <w:rPr>
          <w:lang w:val="nl-BE"/>
        </w:rPr>
        <w:t>for</w:t>
      </w:r>
      <w:proofErr w:type="spellEnd"/>
      <w:r w:rsidR="004523FA" w:rsidRPr="004523FA">
        <w:rPr>
          <w:lang w:val="nl-BE"/>
        </w:rPr>
        <w:t xml:space="preserve"> </w:t>
      </w:r>
      <w:proofErr w:type="spellStart"/>
      <w:r w:rsidR="004523FA" w:rsidRPr="004523FA">
        <w:rPr>
          <w:lang w:val="nl-BE"/>
        </w:rPr>
        <w:t>Fundamental</w:t>
      </w:r>
      <w:proofErr w:type="spellEnd"/>
      <w:r w:rsidR="004523FA" w:rsidRPr="004523FA">
        <w:rPr>
          <w:lang w:val="nl-BE"/>
        </w:rPr>
        <w:t xml:space="preserve"> </w:t>
      </w:r>
      <w:proofErr w:type="spellStart"/>
      <w:r w:rsidR="004523FA" w:rsidRPr="004523FA">
        <w:rPr>
          <w:lang w:val="nl-BE"/>
        </w:rPr>
        <w:t>Rights</w:t>
      </w:r>
      <w:proofErr w:type="spellEnd"/>
      <w:r w:rsidR="004523FA">
        <w:rPr>
          <w:lang w:val="nl-BE"/>
        </w:rPr>
        <w:t xml:space="preserve"> (FRA)</w:t>
      </w:r>
      <w:r w:rsidRPr="004523FA">
        <w:rPr>
          <w:lang w:val="nl-BE"/>
        </w:rPr>
        <w:t>, de VN</w:t>
      </w:r>
      <w:r w:rsidR="004523FA" w:rsidRPr="004523FA">
        <w:rPr>
          <w:lang w:val="nl-BE"/>
        </w:rPr>
        <w:t>-</w:t>
      </w:r>
      <w:r w:rsidRPr="008D5B32">
        <w:rPr>
          <w:lang w:val="nl-BE"/>
        </w:rPr>
        <w:t xml:space="preserve">Mensenrechtencommissie en het </w:t>
      </w:r>
      <w:r w:rsidR="004523FA" w:rsidRPr="008D5B32">
        <w:rPr>
          <w:rFonts w:cs="Arial"/>
          <w:shd w:val="clear" w:color="auto" w:fill="FFFFFF"/>
        </w:rPr>
        <w:t>Europees Hof voor de Rechten van de Mens</w:t>
      </w:r>
      <w:r w:rsidR="004523FA" w:rsidRPr="008D5B32">
        <w:rPr>
          <w:lang w:val="nl-BE"/>
        </w:rPr>
        <w:t xml:space="preserve"> </w:t>
      </w:r>
      <w:r w:rsidRPr="008D5B32">
        <w:rPr>
          <w:lang w:val="nl-BE"/>
        </w:rPr>
        <w:t>hebben zich al uitgesproken</w:t>
      </w:r>
      <w:r w:rsidRPr="00D4214D">
        <w:rPr>
          <w:lang w:val="nl-BE"/>
        </w:rPr>
        <w:t xml:space="preserve"> over het discriminerend</w:t>
      </w:r>
      <w:r w:rsidR="004523FA">
        <w:rPr>
          <w:lang w:val="nl-BE"/>
        </w:rPr>
        <w:t>e</w:t>
      </w:r>
      <w:r w:rsidRPr="00D4214D">
        <w:rPr>
          <w:lang w:val="nl-BE"/>
        </w:rPr>
        <w:t xml:space="preserve"> karakter </w:t>
      </w:r>
      <w:r w:rsidR="004523FA">
        <w:rPr>
          <w:lang w:val="nl-BE"/>
        </w:rPr>
        <w:t>ervan</w:t>
      </w:r>
      <w:r w:rsidR="00AA06F3" w:rsidRPr="00D4214D">
        <w:rPr>
          <w:lang w:val="nl-BE"/>
        </w:rPr>
        <w:t>.</w:t>
      </w:r>
      <w:r w:rsidR="00AA06F3" w:rsidRPr="00D4214D">
        <w:rPr>
          <w:vertAlign w:val="superscript"/>
          <w:lang w:val="nl-BE"/>
        </w:rPr>
        <w:footnoteReference w:customMarkFollows="1" w:id="4"/>
        <w:t>[3]</w:t>
      </w:r>
      <w:r w:rsidRPr="00D4214D">
        <w:rPr>
          <w:lang w:val="nl-BE"/>
        </w:rPr>
        <w:t xml:space="preserve"> </w:t>
      </w:r>
      <w:r w:rsidR="004523FA">
        <w:rPr>
          <w:lang w:val="nl-BE"/>
        </w:rPr>
        <w:t xml:space="preserve">Onze </w:t>
      </w:r>
      <w:r w:rsidRPr="00D4214D">
        <w:rPr>
          <w:lang w:val="nl-BE"/>
        </w:rPr>
        <w:t xml:space="preserve">nationale wetten </w:t>
      </w:r>
      <w:r w:rsidR="004523FA">
        <w:rPr>
          <w:lang w:val="nl-BE"/>
        </w:rPr>
        <w:t xml:space="preserve">bevatten </w:t>
      </w:r>
      <w:r w:rsidRPr="00D4214D">
        <w:rPr>
          <w:lang w:val="nl-BE"/>
        </w:rPr>
        <w:t>wel artikels die discriminatie door</w:t>
      </w:r>
      <w:r w:rsidR="004523FA">
        <w:rPr>
          <w:lang w:val="nl-BE"/>
        </w:rPr>
        <w:t xml:space="preserve"> overheidspersoneel verbieden en</w:t>
      </w:r>
      <w:r w:rsidRPr="00D4214D">
        <w:rPr>
          <w:lang w:val="nl-BE"/>
        </w:rPr>
        <w:t xml:space="preserve"> die stellen dat politie altijd een geldige of legitieme reden moet hebben om over te</w:t>
      </w:r>
      <w:r w:rsidR="004523FA">
        <w:rPr>
          <w:lang w:val="nl-BE"/>
        </w:rPr>
        <w:t xml:space="preserve"> gaan tot de controle van burgers.</w:t>
      </w:r>
    </w:p>
    <w:p w:rsidR="00E85D4A" w:rsidRPr="004523FA" w:rsidRDefault="00E85D4A" w:rsidP="004523FA">
      <w:pPr>
        <w:pStyle w:val="Paragraphedeliste"/>
        <w:autoSpaceDE w:val="0"/>
        <w:autoSpaceDN w:val="0"/>
        <w:ind w:left="0"/>
      </w:pPr>
    </w:p>
    <w:p w:rsidR="0052514F" w:rsidRPr="00222EE1" w:rsidRDefault="0052514F" w:rsidP="00222EE1">
      <w:pPr>
        <w:pStyle w:val="Citationintense"/>
        <w:rPr>
          <w:rStyle w:val="Accentuation"/>
        </w:rPr>
      </w:pPr>
      <w:r w:rsidRPr="00222EE1">
        <w:rPr>
          <w:rStyle w:val="Accentuation"/>
        </w:rPr>
        <w:t>Volgens h</w:t>
      </w:r>
      <w:r w:rsidR="004523FA" w:rsidRPr="00222EE1">
        <w:rPr>
          <w:rStyle w:val="Accentuation"/>
        </w:rPr>
        <w:t>et</w:t>
      </w:r>
      <w:r w:rsidRPr="00222EE1">
        <w:rPr>
          <w:rStyle w:val="Accentuation"/>
        </w:rPr>
        <w:t xml:space="preserve"> Centrum moet er prioritair worden ingezet op</w:t>
      </w:r>
      <w:r w:rsidR="004523FA" w:rsidRPr="00222EE1">
        <w:rPr>
          <w:rStyle w:val="Accentuation"/>
        </w:rPr>
        <w:t xml:space="preserve"> </w:t>
      </w:r>
      <w:r w:rsidR="00E85D4A" w:rsidRPr="00222EE1">
        <w:rPr>
          <w:rStyle w:val="Accentuation"/>
        </w:rPr>
        <w:t>onderzoek naar het</w:t>
      </w:r>
      <w:r w:rsidRPr="00222EE1">
        <w:rPr>
          <w:rStyle w:val="Accentuation"/>
        </w:rPr>
        <w:t xml:space="preserve"> </w:t>
      </w:r>
      <w:r w:rsidR="00E85D4A" w:rsidRPr="00222EE1">
        <w:rPr>
          <w:rStyle w:val="Accentuation"/>
        </w:rPr>
        <w:t xml:space="preserve">concept van </w:t>
      </w:r>
      <w:proofErr w:type="spellStart"/>
      <w:r w:rsidR="00E85D4A" w:rsidRPr="00222EE1">
        <w:rPr>
          <w:rStyle w:val="Accentuation"/>
        </w:rPr>
        <w:t>ethnic</w:t>
      </w:r>
      <w:proofErr w:type="spellEnd"/>
      <w:r w:rsidR="00E85D4A" w:rsidRPr="00222EE1">
        <w:rPr>
          <w:rStyle w:val="Accentuation"/>
        </w:rPr>
        <w:t xml:space="preserve"> </w:t>
      </w:r>
      <w:proofErr w:type="spellStart"/>
      <w:r w:rsidR="00E85D4A" w:rsidRPr="00222EE1">
        <w:rPr>
          <w:rStyle w:val="Accentuation"/>
        </w:rPr>
        <w:t>profiling</w:t>
      </w:r>
      <w:proofErr w:type="spellEnd"/>
      <w:r w:rsidRPr="00222EE1">
        <w:rPr>
          <w:rStyle w:val="Accentuation"/>
        </w:rPr>
        <w:t>,</w:t>
      </w:r>
      <w:r w:rsidR="00E85D4A" w:rsidRPr="00222EE1">
        <w:rPr>
          <w:rStyle w:val="Accentuation"/>
        </w:rPr>
        <w:t xml:space="preserve"> in samenwerking met de </w:t>
      </w:r>
      <w:r w:rsidRPr="00222EE1">
        <w:rPr>
          <w:rStyle w:val="Accentuation"/>
        </w:rPr>
        <w:t>p</w:t>
      </w:r>
      <w:r w:rsidR="00E85D4A" w:rsidRPr="00222EE1">
        <w:rPr>
          <w:rStyle w:val="Accentuation"/>
        </w:rPr>
        <w:t>olitie.</w:t>
      </w:r>
      <w:r w:rsidRPr="00222EE1">
        <w:rPr>
          <w:rStyle w:val="Accentuation"/>
        </w:rPr>
        <w:t xml:space="preserve"> Er moet ook worden gewerkt aan een beter begrip van </w:t>
      </w:r>
      <w:r w:rsidR="0041664D">
        <w:rPr>
          <w:rStyle w:val="Accentuation"/>
        </w:rPr>
        <w:t>dat fenomeen</w:t>
      </w:r>
      <w:r w:rsidRPr="00222EE1">
        <w:rPr>
          <w:rStyle w:val="Accentuation"/>
        </w:rPr>
        <w:t xml:space="preserve"> – van het mechanisme, de valkuilen, het wettelijke kader, en het nefaste effect ervan op dialoog met de burger.</w:t>
      </w:r>
    </w:p>
    <w:p w:rsidR="00E85D4A" w:rsidRPr="00D4214D" w:rsidRDefault="00E85D4A" w:rsidP="00555DD9">
      <w:pPr>
        <w:rPr>
          <w:lang w:val="nl-BE"/>
        </w:rPr>
      </w:pPr>
    </w:p>
    <w:p w:rsidR="00E85D4A" w:rsidRPr="00D4214D" w:rsidRDefault="0052514F" w:rsidP="00555DD9">
      <w:pPr>
        <w:pStyle w:val="Titre3"/>
        <w:rPr>
          <w:lang w:val="nl-BE"/>
        </w:rPr>
      </w:pPr>
      <w:r>
        <w:rPr>
          <w:lang w:val="nl-BE"/>
        </w:rPr>
        <w:t>De c</w:t>
      </w:r>
      <w:r w:rsidR="00E85D4A" w:rsidRPr="00D4214D">
        <w:rPr>
          <w:lang w:val="nl-BE"/>
        </w:rPr>
        <w:t xml:space="preserve">onventie </w:t>
      </w:r>
      <w:r>
        <w:rPr>
          <w:lang w:val="nl-BE"/>
        </w:rPr>
        <w:t>tussen het Centrum en de p</w:t>
      </w:r>
      <w:r w:rsidR="00E85D4A" w:rsidRPr="00D4214D">
        <w:rPr>
          <w:lang w:val="nl-BE"/>
        </w:rPr>
        <w:t>olitie</w:t>
      </w:r>
    </w:p>
    <w:p w:rsidR="00E85D4A" w:rsidRPr="00D4214D" w:rsidRDefault="00E85D4A" w:rsidP="004523FA">
      <w:pPr>
        <w:rPr>
          <w:lang w:val="nl-BE"/>
        </w:rPr>
      </w:pPr>
    </w:p>
    <w:p w:rsidR="00E85D4A" w:rsidRPr="00D4214D" w:rsidRDefault="00E85D4A" w:rsidP="00222EE1">
      <w:pPr>
        <w:rPr>
          <w:lang w:val="nl-BE" w:eastAsia="en-US"/>
        </w:rPr>
      </w:pPr>
      <w:r w:rsidRPr="00D4214D">
        <w:rPr>
          <w:lang w:val="nl-BE" w:eastAsia="en-US"/>
        </w:rPr>
        <w:t xml:space="preserve">Sinds 1996 regelt een </w:t>
      </w:r>
      <w:r w:rsidR="0052514F">
        <w:rPr>
          <w:lang w:val="nl-BE" w:eastAsia="en-US"/>
        </w:rPr>
        <w:t>c</w:t>
      </w:r>
      <w:r w:rsidRPr="00D4214D">
        <w:rPr>
          <w:lang w:val="nl-BE" w:eastAsia="en-US"/>
        </w:rPr>
        <w:t xml:space="preserve">onventie een intensief samenwerkingsverband tussen de </w:t>
      </w:r>
      <w:r w:rsidR="0052514F">
        <w:rPr>
          <w:lang w:val="nl-BE" w:eastAsia="en-US"/>
        </w:rPr>
        <w:t>federale p</w:t>
      </w:r>
      <w:r w:rsidRPr="00D4214D">
        <w:rPr>
          <w:lang w:val="nl-BE" w:eastAsia="en-US"/>
        </w:rPr>
        <w:t xml:space="preserve">olitie en het Centrum. In 2011 </w:t>
      </w:r>
      <w:r w:rsidR="0052514F">
        <w:rPr>
          <w:lang w:val="nl-BE" w:eastAsia="en-US"/>
        </w:rPr>
        <w:t>is</w:t>
      </w:r>
      <w:r w:rsidRPr="00D4214D">
        <w:rPr>
          <w:lang w:val="nl-BE" w:eastAsia="en-US"/>
        </w:rPr>
        <w:t xml:space="preserve"> </w:t>
      </w:r>
      <w:r w:rsidR="0052514F">
        <w:rPr>
          <w:lang w:val="nl-BE" w:eastAsia="en-US"/>
        </w:rPr>
        <w:t>die</w:t>
      </w:r>
      <w:r w:rsidRPr="00D4214D">
        <w:rPr>
          <w:lang w:val="nl-BE" w:eastAsia="en-US"/>
        </w:rPr>
        <w:t xml:space="preserve"> overeenkomst voor onbepaalde duur </w:t>
      </w:r>
      <w:r w:rsidR="0052514F">
        <w:rPr>
          <w:lang w:val="nl-BE" w:eastAsia="en-US"/>
        </w:rPr>
        <w:t>af</w:t>
      </w:r>
      <w:r w:rsidRPr="00D4214D">
        <w:rPr>
          <w:lang w:val="nl-BE" w:eastAsia="en-US"/>
        </w:rPr>
        <w:t xml:space="preserve">gesloten. </w:t>
      </w:r>
      <w:r w:rsidR="0052514F">
        <w:rPr>
          <w:lang w:val="nl-BE" w:eastAsia="en-US"/>
        </w:rPr>
        <w:t>Daardoor</w:t>
      </w:r>
      <w:r w:rsidRPr="00D4214D">
        <w:rPr>
          <w:lang w:val="nl-BE" w:eastAsia="en-US"/>
        </w:rPr>
        <w:t xml:space="preserve"> kon het Centrum in samenwerking met de </w:t>
      </w:r>
      <w:r w:rsidR="0052514F">
        <w:rPr>
          <w:lang w:val="nl-BE" w:eastAsia="en-US"/>
        </w:rPr>
        <w:t>d</w:t>
      </w:r>
      <w:r w:rsidRPr="00D4214D">
        <w:rPr>
          <w:lang w:val="nl-BE" w:eastAsia="en-US"/>
        </w:rPr>
        <w:t xml:space="preserve">ienst Gelijkheid en Diversiteit </w:t>
      </w:r>
      <w:r w:rsidR="00BB38AB" w:rsidRPr="00D4214D">
        <w:rPr>
          <w:lang w:val="nl-BE" w:eastAsia="en-US"/>
        </w:rPr>
        <w:t xml:space="preserve">(DSID) </w:t>
      </w:r>
      <w:r w:rsidRPr="00D4214D">
        <w:rPr>
          <w:lang w:val="nl-BE" w:eastAsia="en-US"/>
        </w:rPr>
        <w:t xml:space="preserve">van de </w:t>
      </w:r>
      <w:r w:rsidR="0052514F">
        <w:rPr>
          <w:lang w:val="nl-BE" w:eastAsia="en-US"/>
        </w:rPr>
        <w:lastRenderedPageBreak/>
        <w:t>p</w:t>
      </w:r>
      <w:r w:rsidRPr="00D4214D">
        <w:rPr>
          <w:lang w:val="nl-BE" w:eastAsia="en-US"/>
        </w:rPr>
        <w:t xml:space="preserve">olitie een langetermijnvisie </w:t>
      </w:r>
      <w:r w:rsidR="00BB38AB" w:rsidRPr="00D4214D">
        <w:rPr>
          <w:lang w:val="nl-BE" w:eastAsia="en-US"/>
        </w:rPr>
        <w:t xml:space="preserve">ontwikkelen </w:t>
      </w:r>
      <w:r w:rsidRPr="00D4214D">
        <w:rPr>
          <w:lang w:val="nl-BE" w:eastAsia="en-US"/>
        </w:rPr>
        <w:t>voor de opleidingsactiviteiten en de gezamenlijke acties. D</w:t>
      </w:r>
      <w:r w:rsidR="00BB38AB">
        <w:rPr>
          <w:lang w:val="nl-BE" w:eastAsia="en-US"/>
        </w:rPr>
        <w:t>i</w:t>
      </w:r>
      <w:r w:rsidRPr="00D4214D">
        <w:rPr>
          <w:lang w:val="nl-BE" w:eastAsia="en-US"/>
        </w:rPr>
        <w:t xml:space="preserve">e visie past in </w:t>
      </w:r>
      <w:r w:rsidR="00BB38AB">
        <w:rPr>
          <w:lang w:val="nl-BE" w:eastAsia="en-US"/>
        </w:rPr>
        <w:t>haar</w:t>
      </w:r>
      <w:r w:rsidRPr="00D4214D">
        <w:rPr>
          <w:lang w:val="nl-BE" w:eastAsia="en-US"/>
        </w:rPr>
        <w:t xml:space="preserve"> beleidskader ter bestrijding van discriminatie en ter bevordering van de diversiteit.</w:t>
      </w:r>
    </w:p>
    <w:p w:rsidR="00C6232F" w:rsidRPr="00B65568" w:rsidRDefault="00BB38AB" w:rsidP="00C6232F">
      <w:pPr>
        <w:pStyle w:val="NormalWeb"/>
        <w:spacing w:line="276" w:lineRule="auto"/>
        <w:jc w:val="left"/>
        <w:rPr>
          <w:rFonts w:ascii="Arial" w:hAnsi="Arial" w:cs="Arial"/>
          <w:sz w:val="20"/>
          <w:szCs w:val="20"/>
        </w:rPr>
      </w:pPr>
      <w:r w:rsidRPr="00B65568">
        <w:rPr>
          <w:rFonts w:ascii="Arial" w:hAnsi="Arial" w:cs="Arial"/>
          <w:sz w:val="20"/>
          <w:szCs w:val="20"/>
        </w:rPr>
        <w:t>De conventie tussen het Centrum en de politie rust op drie pijlers:</w:t>
      </w:r>
    </w:p>
    <w:p w:rsidR="00BB38AB" w:rsidRPr="00B65568" w:rsidRDefault="00BB38AB" w:rsidP="00C6232F">
      <w:pPr>
        <w:pStyle w:val="NormalWeb"/>
        <w:spacing w:line="276" w:lineRule="auto"/>
        <w:ind w:left="2552"/>
        <w:jc w:val="left"/>
        <w:rPr>
          <w:rFonts w:ascii="Arial" w:hAnsi="Arial" w:cs="Arial"/>
          <w:sz w:val="20"/>
          <w:szCs w:val="20"/>
        </w:rPr>
      </w:pPr>
      <w:r w:rsidRPr="00B65568">
        <w:rPr>
          <w:rFonts w:ascii="Arial" w:hAnsi="Arial" w:cs="Arial"/>
          <w:sz w:val="20"/>
          <w:szCs w:val="20"/>
        </w:rPr>
        <w:t>1. het Centrum geeft diversiteitsvormingen bij de politie;</w:t>
      </w:r>
      <w:r w:rsidRPr="00B65568">
        <w:rPr>
          <w:rFonts w:ascii="Arial" w:hAnsi="Arial" w:cs="Arial"/>
          <w:sz w:val="20"/>
          <w:szCs w:val="20"/>
        </w:rPr>
        <w:br/>
        <w:t>2. het ondersteunt haar netwerk Diversiteit;</w:t>
      </w:r>
      <w:r w:rsidRPr="00B65568">
        <w:rPr>
          <w:rFonts w:ascii="Arial" w:hAnsi="Arial" w:cs="Arial"/>
          <w:sz w:val="20"/>
          <w:szCs w:val="20"/>
        </w:rPr>
        <w:br/>
        <w:t>3. en het ondersteunt haar structurele diversiteitsprojecten.</w:t>
      </w:r>
    </w:p>
    <w:p w:rsidR="00E85D4A" w:rsidRPr="00D4214D" w:rsidRDefault="00BB38AB" w:rsidP="00C6232F">
      <w:pPr>
        <w:rPr>
          <w:lang w:val="nl-BE"/>
        </w:rPr>
      </w:pPr>
      <w:r>
        <w:rPr>
          <w:lang w:val="nl-BE"/>
        </w:rPr>
        <w:t>Die</w:t>
      </w:r>
      <w:r w:rsidR="00E85D4A" w:rsidRPr="00D4214D">
        <w:rPr>
          <w:lang w:val="nl-BE"/>
        </w:rPr>
        <w:t xml:space="preserve"> meervoudige en geïntegreerde </w:t>
      </w:r>
      <w:r w:rsidR="00B074BC">
        <w:rPr>
          <w:lang w:val="nl-BE"/>
        </w:rPr>
        <w:t>benadering</w:t>
      </w:r>
      <w:r w:rsidR="00E85D4A" w:rsidRPr="00D4214D">
        <w:rPr>
          <w:lang w:val="nl-BE"/>
        </w:rPr>
        <w:t xml:space="preserve"> is noodzakelijk om op </w:t>
      </w:r>
      <w:r>
        <w:rPr>
          <w:lang w:val="nl-BE"/>
        </w:rPr>
        <w:t>structureel en duurzaam</w:t>
      </w:r>
      <w:r w:rsidR="00E85D4A" w:rsidRPr="00D4214D">
        <w:rPr>
          <w:lang w:val="nl-BE"/>
        </w:rPr>
        <w:t xml:space="preserve"> te werken aan meer diversiteit en de strijd tegen discriminatie. De drie pijlers zijn complementair en bieden een onmiskenbare meerwaarde voor de samenwerking. </w:t>
      </w:r>
    </w:p>
    <w:p w:rsidR="00E85D4A" w:rsidRPr="00D4214D" w:rsidRDefault="00E85D4A" w:rsidP="00555DD9">
      <w:pPr>
        <w:rPr>
          <w:lang w:val="nl-BE"/>
        </w:rPr>
      </w:pPr>
    </w:p>
    <w:p w:rsidR="00E85D4A" w:rsidRPr="00222EE1" w:rsidRDefault="00BB38AB" w:rsidP="00222EE1">
      <w:pPr>
        <w:pStyle w:val="Citationintense"/>
        <w:pBdr>
          <w:between w:val="none" w:sz="0" w:space="0" w:color="auto"/>
        </w:pBdr>
        <w:rPr>
          <w:rStyle w:val="Accentuation"/>
        </w:rPr>
      </w:pPr>
      <w:r w:rsidRPr="00222EE1">
        <w:rPr>
          <w:rStyle w:val="Accentuation"/>
        </w:rPr>
        <w:t>Het Centrum beveelt aan om op lange termijn te blijven investeren</w:t>
      </w:r>
      <w:r w:rsidR="00E85D4A" w:rsidRPr="00222EE1">
        <w:rPr>
          <w:rStyle w:val="Accentuation"/>
        </w:rPr>
        <w:t xml:space="preserve"> in </w:t>
      </w:r>
      <w:r w:rsidRPr="00222EE1">
        <w:rPr>
          <w:rStyle w:val="Accentuation"/>
        </w:rPr>
        <w:t>zijn</w:t>
      </w:r>
      <w:r w:rsidR="00E85D4A" w:rsidRPr="00222EE1">
        <w:rPr>
          <w:rStyle w:val="Accentuation"/>
        </w:rPr>
        <w:t xml:space="preserve"> </w:t>
      </w:r>
      <w:r w:rsidRPr="00222EE1">
        <w:rPr>
          <w:rStyle w:val="Accentuation"/>
        </w:rPr>
        <w:t>c</w:t>
      </w:r>
      <w:r w:rsidR="00E85D4A" w:rsidRPr="00222EE1">
        <w:rPr>
          <w:rStyle w:val="Accentuation"/>
        </w:rPr>
        <w:t xml:space="preserve">onventie </w:t>
      </w:r>
      <w:r w:rsidRPr="00222EE1">
        <w:rPr>
          <w:rStyle w:val="Accentuation"/>
        </w:rPr>
        <w:t>met de f</w:t>
      </w:r>
      <w:r w:rsidR="00E85D4A" w:rsidRPr="00222EE1">
        <w:rPr>
          <w:rStyle w:val="Accentuation"/>
        </w:rPr>
        <w:t>ederale geïntegreerde politie</w:t>
      </w:r>
      <w:r w:rsidRPr="00222EE1">
        <w:rPr>
          <w:rStyle w:val="Accentuation"/>
        </w:rPr>
        <w:t xml:space="preserve">. Daardoor kan </w:t>
      </w:r>
      <w:r w:rsidR="00E85D4A" w:rsidRPr="00222EE1">
        <w:rPr>
          <w:rStyle w:val="Accentuation"/>
        </w:rPr>
        <w:t xml:space="preserve">de structurele en duurzame meerwaarde van het bestaande samenwerkingsverband </w:t>
      </w:r>
      <w:r w:rsidRPr="00222EE1">
        <w:rPr>
          <w:rStyle w:val="Accentuation"/>
        </w:rPr>
        <w:t>worden bestendigd</w:t>
      </w:r>
      <w:r w:rsidR="00E85D4A" w:rsidRPr="00222EE1">
        <w:rPr>
          <w:rStyle w:val="Accentuation"/>
        </w:rPr>
        <w:t>.</w:t>
      </w:r>
    </w:p>
    <w:p w:rsidR="00E85D4A" w:rsidRPr="00222EE1" w:rsidRDefault="00642DD0" w:rsidP="00222EE1">
      <w:pPr>
        <w:pStyle w:val="Citationintense"/>
        <w:pBdr>
          <w:between w:val="none" w:sz="0" w:space="0" w:color="auto"/>
        </w:pBdr>
        <w:rPr>
          <w:rStyle w:val="Accentuation"/>
        </w:rPr>
      </w:pPr>
      <w:r w:rsidRPr="00222EE1">
        <w:rPr>
          <w:rStyle w:val="Accentuation"/>
        </w:rPr>
        <w:t>E</w:t>
      </w:r>
      <w:r w:rsidR="00BB38AB" w:rsidRPr="00222EE1">
        <w:rPr>
          <w:rStyle w:val="Accentuation"/>
        </w:rPr>
        <w:t>r</w:t>
      </w:r>
      <w:r w:rsidRPr="00222EE1">
        <w:rPr>
          <w:rStyle w:val="Accentuation"/>
        </w:rPr>
        <w:t xml:space="preserve"> moet</w:t>
      </w:r>
      <w:r w:rsidR="00BB38AB" w:rsidRPr="00222EE1">
        <w:rPr>
          <w:rStyle w:val="Accentuation"/>
        </w:rPr>
        <w:t xml:space="preserve"> p</w:t>
      </w:r>
      <w:r w:rsidR="00E85D4A" w:rsidRPr="00222EE1">
        <w:rPr>
          <w:rStyle w:val="Accentuation"/>
        </w:rPr>
        <w:t>rioriteit</w:t>
      </w:r>
      <w:r w:rsidR="00BB38AB" w:rsidRPr="00222EE1">
        <w:rPr>
          <w:rStyle w:val="Accentuation"/>
        </w:rPr>
        <w:t xml:space="preserve"> word</w:t>
      </w:r>
      <w:r w:rsidRPr="00222EE1">
        <w:rPr>
          <w:rStyle w:val="Accentuation"/>
        </w:rPr>
        <w:t>en ge</w:t>
      </w:r>
      <w:r w:rsidR="00E85D4A" w:rsidRPr="00222EE1">
        <w:rPr>
          <w:rStyle w:val="Accentuation"/>
        </w:rPr>
        <w:t xml:space="preserve">geven aan </w:t>
      </w:r>
      <w:r w:rsidRPr="00222EE1">
        <w:rPr>
          <w:rStyle w:val="Accentuation"/>
        </w:rPr>
        <w:t xml:space="preserve">en </w:t>
      </w:r>
      <w:r w:rsidR="00BB38AB" w:rsidRPr="00222EE1">
        <w:rPr>
          <w:rStyle w:val="Accentuation"/>
        </w:rPr>
        <w:t>geï</w:t>
      </w:r>
      <w:r w:rsidR="00E85D4A" w:rsidRPr="00222EE1">
        <w:rPr>
          <w:rStyle w:val="Accentuation"/>
        </w:rPr>
        <w:t>nveste</w:t>
      </w:r>
      <w:r w:rsidR="00BB38AB" w:rsidRPr="00222EE1">
        <w:rPr>
          <w:rStyle w:val="Accentuation"/>
        </w:rPr>
        <w:t>e</w:t>
      </w:r>
      <w:r w:rsidR="00E85D4A" w:rsidRPr="00222EE1">
        <w:rPr>
          <w:rStyle w:val="Accentuation"/>
        </w:rPr>
        <w:t>r</w:t>
      </w:r>
      <w:r w:rsidR="00BB38AB" w:rsidRPr="00222EE1">
        <w:rPr>
          <w:rStyle w:val="Accentuation"/>
        </w:rPr>
        <w:t xml:space="preserve">d </w:t>
      </w:r>
      <w:r w:rsidRPr="00222EE1">
        <w:rPr>
          <w:rStyle w:val="Accentuation"/>
        </w:rPr>
        <w:t>worden in</w:t>
      </w:r>
      <w:r w:rsidR="00BB38AB" w:rsidRPr="00222EE1">
        <w:rPr>
          <w:rStyle w:val="Accentuation"/>
        </w:rPr>
        <w:t xml:space="preserve"> </w:t>
      </w:r>
      <w:r w:rsidR="00E85D4A" w:rsidRPr="00222EE1">
        <w:rPr>
          <w:rStyle w:val="Accentuation"/>
        </w:rPr>
        <w:t xml:space="preserve">de transversale </w:t>
      </w:r>
      <w:r w:rsidR="0041664D">
        <w:rPr>
          <w:rStyle w:val="Accentuation"/>
        </w:rPr>
        <w:t>implementatie</w:t>
      </w:r>
      <w:r w:rsidR="00E85D4A" w:rsidRPr="00222EE1">
        <w:rPr>
          <w:rStyle w:val="Accentuation"/>
        </w:rPr>
        <w:t xml:space="preserve"> van de </w:t>
      </w:r>
      <w:r w:rsidR="00BB38AB" w:rsidRPr="00222EE1">
        <w:rPr>
          <w:rStyle w:val="Accentuation"/>
        </w:rPr>
        <w:t>d</w:t>
      </w:r>
      <w:r w:rsidR="00E85D4A" w:rsidRPr="00222EE1">
        <w:rPr>
          <w:rStyle w:val="Accentuation"/>
        </w:rPr>
        <w:t xml:space="preserve">iversiteitsthematiek binnen alle geledingen van de </w:t>
      </w:r>
      <w:r w:rsidR="00BB38AB" w:rsidRPr="00222EE1">
        <w:rPr>
          <w:rStyle w:val="Accentuation"/>
        </w:rPr>
        <w:t>p</w:t>
      </w:r>
      <w:r w:rsidR="00E85D4A" w:rsidRPr="00222EE1">
        <w:rPr>
          <w:rStyle w:val="Accentuation"/>
        </w:rPr>
        <w:t>olitie.</w:t>
      </w:r>
    </w:p>
    <w:p w:rsidR="00E85D4A" w:rsidRPr="00D4214D" w:rsidRDefault="00E85D4A" w:rsidP="00555DD9">
      <w:pPr>
        <w:rPr>
          <w:lang w:val="nl-BE"/>
        </w:rPr>
      </w:pPr>
    </w:p>
    <w:p w:rsidR="00E85D4A" w:rsidRDefault="00E85D4A" w:rsidP="00222EE1">
      <w:pPr>
        <w:pStyle w:val="Titre2"/>
        <w:ind w:left="0"/>
      </w:pPr>
      <w:bookmarkStart w:id="33" w:name="_Toc373761387"/>
      <w:bookmarkStart w:id="34" w:name="_Toc378669785"/>
      <w:r w:rsidRPr="00D4214D">
        <w:t>Migratie</w:t>
      </w:r>
      <w:bookmarkEnd w:id="33"/>
      <w:bookmarkEnd w:id="34"/>
    </w:p>
    <w:p w:rsidR="003877C0" w:rsidRPr="003877C0" w:rsidRDefault="003877C0" w:rsidP="003877C0"/>
    <w:p w:rsidR="00E85D4A" w:rsidRPr="00D4214D" w:rsidRDefault="00E85D4A" w:rsidP="00FC096B">
      <w:pPr>
        <w:pStyle w:val="Titre3"/>
        <w:rPr>
          <w:lang w:val="nl-BE"/>
        </w:rPr>
      </w:pPr>
      <w:bookmarkStart w:id="35" w:name="_Toc373761388"/>
      <w:r w:rsidRPr="00D4214D">
        <w:rPr>
          <w:lang w:val="nl-BE"/>
        </w:rPr>
        <w:t>Studies en analyses: becijfering van migratietendensen en longitudinale opvolging</w:t>
      </w:r>
      <w:bookmarkEnd w:id="35"/>
    </w:p>
    <w:p w:rsidR="00E85D4A" w:rsidRPr="00D4214D" w:rsidRDefault="00E85D4A" w:rsidP="00B00354">
      <w:pPr>
        <w:rPr>
          <w:lang w:val="nl-BE"/>
        </w:rPr>
      </w:pPr>
    </w:p>
    <w:p w:rsidR="00E85D4A" w:rsidRPr="00D4214D" w:rsidRDefault="00E85D4A" w:rsidP="00222EE1">
      <w:pPr>
        <w:rPr>
          <w:lang w:val="nl-BE"/>
        </w:rPr>
      </w:pPr>
      <w:r w:rsidRPr="00D4214D">
        <w:rPr>
          <w:lang w:val="nl-BE"/>
        </w:rPr>
        <w:t xml:space="preserve">Migratie is </w:t>
      </w:r>
      <w:r w:rsidR="00B074BC">
        <w:rPr>
          <w:lang w:val="nl-BE"/>
        </w:rPr>
        <w:t>al</w:t>
      </w:r>
      <w:r w:rsidRPr="00D4214D">
        <w:rPr>
          <w:lang w:val="nl-BE"/>
        </w:rPr>
        <w:t xml:space="preserve"> jaren de meest zwaarwichtige factor in demografische ontwikkelingen. Het migratiesaldo is immers een veelvoud van het natuurlijk saldo. In het licht van de vergrijzing is dat een opportuniteit, maar tegelijk is de</w:t>
      </w:r>
      <w:r w:rsidR="00B074BC">
        <w:rPr>
          <w:lang w:val="nl-BE"/>
        </w:rPr>
        <w:t xml:space="preserve"> </w:t>
      </w:r>
      <w:r w:rsidRPr="00D4214D">
        <w:rPr>
          <w:lang w:val="nl-BE"/>
        </w:rPr>
        <w:t xml:space="preserve">impact </w:t>
      </w:r>
      <w:r w:rsidR="00B074BC">
        <w:rPr>
          <w:lang w:val="nl-BE"/>
        </w:rPr>
        <w:t>ervan</w:t>
      </w:r>
      <w:r w:rsidR="00B074BC" w:rsidRPr="00D4214D">
        <w:rPr>
          <w:lang w:val="nl-BE"/>
        </w:rPr>
        <w:t xml:space="preserve"> </w:t>
      </w:r>
      <w:r w:rsidRPr="00D4214D">
        <w:rPr>
          <w:lang w:val="nl-BE"/>
        </w:rPr>
        <w:t xml:space="preserve">op wonen, leren en werken erg groot. </w:t>
      </w:r>
      <w:r w:rsidR="00B074BC">
        <w:rPr>
          <w:lang w:val="nl-BE"/>
        </w:rPr>
        <w:t>Het belang van e</w:t>
      </w:r>
      <w:r w:rsidRPr="00D4214D">
        <w:rPr>
          <w:lang w:val="nl-BE"/>
        </w:rPr>
        <w:t xml:space="preserve">en gedegen kennis van het migratiefenomeen </w:t>
      </w:r>
      <w:r w:rsidR="00B074BC">
        <w:rPr>
          <w:lang w:val="nl-BE"/>
        </w:rPr>
        <w:t>–</w:t>
      </w:r>
      <w:r w:rsidRPr="00D4214D">
        <w:rPr>
          <w:lang w:val="nl-BE"/>
        </w:rPr>
        <w:t xml:space="preserve"> in al </w:t>
      </w:r>
      <w:r w:rsidR="00B074BC">
        <w:rPr>
          <w:lang w:val="nl-BE"/>
        </w:rPr>
        <w:t>zijn</w:t>
      </w:r>
      <w:r w:rsidRPr="00D4214D">
        <w:rPr>
          <w:lang w:val="nl-BE"/>
        </w:rPr>
        <w:t xml:space="preserve"> aspecten </w:t>
      </w:r>
      <w:r w:rsidR="00B074BC">
        <w:rPr>
          <w:lang w:val="nl-BE"/>
        </w:rPr>
        <w:t>–</w:t>
      </w:r>
      <w:r w:rsidRPr="00D4214D">
        <w:rPr>
          <w:lang w:val="nl-BE"/>
        </w:rPr>
        <w:t xml:space="preserve"> </w:t>
      </w:r>
      <w:r w:rsidR="00B074BC">
        <w:rPr>
          <w:lang w:val="nl-BE"/>
        </w:rPr>
        <w:t xml:space="preserve">is </w:t>
      </w:r>
      <w:r w:rsidRPr="00D4214D">
        <w:rPr>
          <w:lang w:val="nl-BE"/>
        </w:rPr>
        <w:t xml:space="preserve">dan ook moeilijk te overschatten. </w:t>
      </w:r>
      <w:r w:rsidRPr="00B074BC">
        <w:rPr>
          <w:b/>
          <w:lang w:val="nl-BE"/>
        </w:rPr>
        <w:t xml:space="preserve">Toch </w:t>
      </w:r>
      <w:r w:rsidR="00B074BC" w:rsidRPr="00B074BC">
        <w:rPr>
          <w:b/>
          <w:lang w:val="nl-BE"/>
        </w:rPr>
        <w:t>kunnen</w:t>
      </w:r>
      <w:r w:rsidRPr="00B074BC">
        <w:rPr>
          <w:b/>
          <w:lang w:val="nl-BE"/>
        </w:rPr>
        <w:t xml:space="preserve"> we </w:t>
      </w:r>
      <w:r w:rsidR="00B074BC">
        <w:rPr>
          <w:b/>
          <w:lang w:val="nl-BE"/>
        </w:rPr>
        <w:t xml:space="preserve">de </w:t>
      </w:r>
      <w:r w:rsidRPr="00B074BC">
        <w:rPr>
          <w:b/>
          <w:bCs/>
          <w:lang w:val="nl-BE"/>
        </w:rPr>
        <w:t xml:space="preserve">migratietendensen </w:t>
      </w:r>
      <w:r w:rsidR="00B074BC" w:rsidRPr="00B074BC">
        <w:rPr>
          <w:b/>
          <w:lang w:val="nl-BE"/>
        </w:rPr>
        <w:t xml:space="preserve">in België </w:t>
      </w:r>
      <w:r w:rsidRPr="00B074BC">
        <w:rPr>
          <w:b/>
          <w:bCs/>
          <w:lang w:val="nl-BE"/>
        </w:rPr>
        <w:t>nog onvoldoende gedetailleerd becijferen</w:t>
      </w:r>
      <w:r w:rsidRPr="00B074BC">
        <w:rPr>
          <w:b/>
          <w:lang w:val="nl-BE"/>
        </w:rPr>
        <w:t>.</w:t>
      </w:r>
      <w:r w:rsidRPr="00D4214D">
        <w:rPr>
          <w:lang w:val="nl-BE"/>
        </w:rPr>
        <w:t xml:space="preserve"> We weten bijvoorbeeld dat een groot aandeel migranten naar België komt in het kader van gezinshereniging</w:t>
      </w:r>
      <w:r w:rsidR="00B074BC">
        <w:rPr>
          <w:lang w:val="nl-BE"/>
        </w:rPr>
        <w:t xml:space="preserve"> –</w:t>
      </w:r>
      <w:r w:rsidRPr="00D4214D">
        <w:rPr>
          <w:lang w:val="nl-BE"/>
        </w:rPr>
        <w:t xml:space="preserve"> maar wat weten we verder over </w:t>
      </w:r>
      <w:r w:rsidR="00B074BC">
        <w:rPr>
          <w:lang w:val="nl-BE"/>
        </w:rPr>
        <w:t>die</w:t>
      </w:r>
      <w:r w:rsidRPr="00D4214D">
        <w:rPr>
          <w:lang w:val="nl-BE"/>
        </w:rPr>
        <w:t xml:space="preserve"> groep? We kunnen niet aangeven welk deel van hen hier ook werkt of studeert.</w:t>
      </w:r>
      <w:r w:rsidR="00B074BC">
        <w:rPr>
          <w:lang w:val="nl-BE"/>
        </w:rPr>
        <w:t xml:space="preserve"> </w:t>
      </w:r>
      <w:r w:rsidRPr="00D4214D">
        <w:rPr>
          <w:lang w:val="nl-BE"/>
        </w:rPr>
        <w:t xml:space="preserve">En wat weten we over de grote instroom van onderdanen uit andere EU-lidstaten? </w:t>
      </w:r>
      <w:r w:rsidR="00B074BC">
        <w:rPr>
          <w:lang w:val="nl-BE"/>
        </w:rPr>
        <w:t>D</w:t>
      </w:r>
      <w:r w:rsidRPr="00D4214D">
        <w:rPr>
          <w:lang w:val="nl-BE"/>
        </w:rPr>
        <w:t xml:space="preserve">e cijfers waarover we wél beschikken </w:t>
      </w:r>
      <w:r w:rsidR="00B074BC">
        <w:rPr>
          <w:lang w:val="nl-BE"/>
        </w:rPr>
        <w:t xml:space="preserve">gaan </w:t>
      </w:r>
      <w:r w:rsidRPr="00D4214D">
        <w:rPr>
          <w:lang w:val="nl-BE"/>
        </w:rPr>
        <w:t xml:space="preserve">dan weer </w:t>
      </w:r>
      <w:r w:rsidR="00B074BC">
        <w:rPr>
          <w:lang w:val="nl-BE"/>
        </w:rPr>
        <w:t xml:space="preserve">gepaard met </w:t>
      </w:r>
      <w:r w:rsidRPr="00D4214D">
        <w:rPr>
          <w:lang w:val="nl-BE"/>
        </w:rPr>
        <w:t>methodologische en technische kwesties d</w:t>
      </w:r>
      <w:r w:rsidR="00B074BC">
        <w:rPr>
          <w:lang w:val="nl-BE"/>
        </w:rPr>
        <w:t>ie interpretatie bemoeilijken.</w:t>
      </w:r>
    </w:p>
    <w:p w:rsidR="00E85D4A" w:rsidRPr="00B65568" w:rsidRDefault="00E85D4A" w:rsidP="005F540A">
      <w:pPr>
        <w:shd w:val="clear" w:color="auto" w:fill="FFFFFF"/>
        <w:rPr>
          <w:rFonts w:cs="Calibri"/>
          <w:color w:val="595959" w:themeColor="text1" w:themeTint="A6"/>
          <w:lang w:val="nl-BE"/>
        </w:rPr>
      </w:pPr>
      <w:r w:rsidRPr="00B65568">
        <w:rPr>
          <w:rFonts w:cs="Calibri"/>
          <w:color w:val="595959" w:themeColor="text1" w:themeTint="A6"/>
          <w:lang w:val="nl-BE"/>
        </w:rPr>
        <w:t>Migratie in al haar aspecten becijferen en monitoren is primordiaal</w:t>
      </w:r>
      <w:r w:rsidR="00B074BC" w:rsidRPr="00B65568">
        <w:rPr>
          <w:rFonts w:cs="Calibri"/>
          <w:color w:val="595959" w:themeColor="text1" w:themeTint="A6"/>
          <w:lang w:val="nl-BE"/>
        </w:rPr>
        <w:t xml:space="preserve"> </w:t>
      </w:r>
      <w:r w:rsidRPr="00B65568">
        <w:rPr>
          <w:rFonts w:cs="Calibri"/>
          <w:color w:val="595959" w:themeColor="text1" w:themeTint="A6"/>
          <w:lang w:val="nl-BE"/>
        </w:rPr>
        <w:t xml:space="preserve">om de uitdagingen op vlak van vergrijzing en </w:t>
      </w:r>
      <w:proofErr w:type="spellStart"/>
      <w:r w:rsidR="00351A67" w:rsidRPr="00B65568">
        <w:rPr>
          <w:rFonts w:cs="Calibri"/>
          <w:color w:val="595959" w:themeColor="text1" w:themeTint="A6"/>
          <w:lang w:val="nl-BE"/>
        </w:rPr>
        <w:t>etnostratificatie</w:t>
      </w:r>
      <w:proofErr w:type="spellEnd"/>
      <w:r w:rsidRPr="00B65568">
        <w:rPr>
          <w:rFonts w:cs="Calibri"/>
          <w:color w:val="595959" w:themeColor="text1" w:themeTint="A6"/>
          <w:lang w:val="nl-BE"/>
        </w:rPr>
        <w:t xml:space="preserve"> te kunnen </w:t>
      </w:r>
      <w:r w:rsidRPr="00B65568">
        <w:rPr>
          <w:rFonts w:cs="Calibri"/>
          <w:color w:val="595959" w:themeColor="text1" w:themeTint="A6"/>
          <w:lang w:val="nl-BE"/>
        </w:rPr>
        <w:lastRenderedPageBreak/>
        <w:t>inschatten en aanpakken.</w:t>
      </w:r>
      <w:r w:rsidR="00B074BC" w:rsidRPr="00B65568">
        <w:rPr>
          <w:rFonts w:cs="Calibri"/>
          <w:color w:val="595959" w:themeColor="text1" w:themeTint="A6"/>
          <w:lang w:val="nl-BE"/>
        </w:rPr>
        <w:t xml:space="preserve"> </w:t>
      </w:r>
      <w:r w:rsidRPr="00B65568">
        <w:rPr>
          <w:rFonts w:cs="Calibri"/>
          <w:color w:val="595959" w:themeColor="text1" w:themeTint="A6"/>
          <w:lang w:val="nl-BE"/>
        </w:rPr>
        <w:t xml:space="preserve">Het Centrum pleit </w:t>
      </w:r>
      <w:r w:rsidR="00351A67" w:rsidRPr="00B65568">
        <w:rPr>
          <w:rFonts w:cs="Calibri"/>
          <w:color w:val="595959" w:themeColor="text1" w:themeTint="A6"/>
          <w:lang w:val="nl-BE"/>
        </w:rPr>
        <w:t xml:space="preserve">daarom </w:t>
      </w:r>
      <w:r w:rsidRPr="00B65568">
        <w:rPr>
          <w:rFonts w:cs="Calibri"/>
          <w:color w:val="595959" w:themeColor="text1" w:themeTint="A6"/>
          <w:lang w:val="nl-BE"/>
        </w:rPr>
        <w:t xml:space="preserve">voor </w:t>
      </w:r>
      <w:r w:rsidRPr="00B65568">
        <w:rPr>
          <w:rFonts w:cs="Calibri"/>
          <w:b/>
          <w:color w:val="595959" w:themeColor="text1" w:themeTint="A6"/>
          <w:lang w:val="nl-BE"/>
        </w:rPr>
        <w:t>een</w:t>
      </w:r>
      <w:r w:rsidR="00351A67" w:rsidRPr="00B65568">
        <w:rPr>
          <w:rFonts w:cs="Calibri"/>
          <w:b/>
          <w:color w:val="595959" w:themeColor="text1" w:themeTint="A6"/>
          <w:lang w:val="nl-BE"/>
        </w:rPr>
        <w:t xml:space="preserve"> </w:t>
      </w:r>
      <w:r w:rsidRPr="00B65568">
        <w:rPr>
          <w:rFonts w:cs="Calibri"/>
          <w:b/>
          <w:bCs/>
          <w:color w:val="595959" w:themeColor="text1" w:themeTint="A6"/>
          <w:lang w:val="nl-BE"/>
        </w:rPr>
        <w:t>instrumentarium dat</w:t>
      </w:r>
      <w:r w:rsidR="00351A67" w:rsidRPr="00B65568">
        <w:rPr>
          <w:rFonts w:cs="Calibri"/>
          <w:b/>
          <w:bCs/>
          <w:color w:val="595959" w:themeColor="text1" w:themeTint="A6"/>
          <w:lang w:val="nl-BE"/>
        </w:rPr>
        <w:t xml:space="preserve"> </w:t>
      </w:r>
      <w:proofErr w:type="spellStart"/>
      <w:r w:rsidRPr="00B65568">
        <w:rPr>
          <w:rFonts w:cs="Calibri"/>
          <w:b/>
          <w:bCs/>
          <w:i/>
          <w:iCs/>
          <w:color w:val="595959" w:themeColor="text1" w:themeTint="A6"/>
          <w:lang w:val="nl-BE"/>
        </w:rPr>
        <w:t>evidence-based</w:t>
      </w:r>
      <w:proofErr w:type="spellEnd"/>
      <w:r w:rsidRPr="00B65568">
        <w:rPr>
          <w:rFonts w:cs="Calibri"/>
          <w:b/>
          <w:bCs/>
          <w:i/>
          <w:iCs/>
          <w:color w:val="595959" w:themeColor="text1" w:themeTint="A6"/>
          <w:lang w:val="nl-BE"/>
        </w:rPr>
        <w:t xml:space="preserve"> policy making</w:t>
      </w:r>
      <w:r w:rsidR="00351A67" w:rsidRPr="00B65568">
        <w:rPr>
          <w:rFonts w:cs="Calibri"/>
          <w:b/>
          <w:bCs/>
          <w:i/>
          <w:iCs/>
          <w:color w:val="595959" w:themeColor="text1" w:themeTint="A6"/>
          <w:lang w:val="nl-BE"/>
        </w:rPr>
        <w:t xml:space="preserve"> </w:t>
      </w:r>
      <w:r w:rsidRPr="00B65568">
        <w:rPr>
          <w:rFonts w:cs="Calibri"/>
          <w:b/>
          <w:color w:val="595959" w:themeColor="text1" w:themeTint="A6"/>
          <w:lang w:val="nl-BE"/>
        </w:rPr>
        <w:t>op vlak van asiel- en migratiebeleid mogelijk maakt</w:t>
      </w:r>
      <w:r w:rsidRPr="00B65568">
        <w:rPr>
          <w:rFonts w:cs="Calibri"/>
          <w:color w:val="595959" w:themeColor="text1" w:themeTint="A6"/>
          <w:lang w:val="nl-BE"/>
        </w:rPr>
        <w:t>.</w:t>
      </w:r>
    </w:p>
    <w:p w:rsidR="00222EE1" w:rsidRPr="00D4214D" w:rsidRDefault="00222EE1" w:rsidP="005F540A">
      <w:pPr>
        <w:shd w:val="clear" w:color="auto" w:fill="FFFFFF"/>
        <w:rPr>
          <w:rFonts w:cs="Calibri"/>
          <w:color w:val="000000"/>
          <w:lang w:val="nl-BE"/>
        </w:rPr>
      </w:pPr>
    </w:p>
    <w:p w:rsidR="00E85D4A" w:rsidRPr="00222EE1" w:rsidRDefault="00351A67" w:rsidP="00222EE1">
      <w:pPr>
        <w:pStyle w:val="Citationintense"/>
        <w:rPr>
          <w:rStyle w:val="Accentuation"/>
        </w:rPr>
      </w:pPr>
      <w:r w:rsidRPr="00222EE1">
        <w:rPr>
          <w:rStyle w:val="Accentuation"/>
        </w:rPr>
        <w:t xml:space="preserve">Enerzijds beveelt het Centrum een </w:t>
      </w:r>
      <w:r w:rsidR="00E85D4A" w:rsidRPr="00222EE1">
        <w:rPr>
          <w:rStyle w:val="Accentuation"/>
        </w:rPr>
        <w:t>zo volledig en gedetailleerd mogelijke gegevensverzameling</w:t>
      </w:r>
      <w:r w:rsidRPr="00222EE1">
        <w:rPr>
          <w:rStyle w:val="Accentuation"/>
        </w:rPr>
        <w:t xml:space="preserve"> aan. Anderzijds beveelt het aan dat </w:t>
      </w:r>
      <w:r w:rsidR="00E85D4A" w:rsidRPr="00222EE1">
        <w:rPr>
          <w:rStyle w:val="Accentuation"/>
        </w:rPr>
        <w:t>alle actoren die d</w:t>
      </w:r>
      <w:r w:rsidRPr="00222EE1">
        <w:rPr>
          <w:rStyle w:val="Accentuation"/>
        </w:rPr>
        <w:t xml:space="preserve">atabronnen beheren of verwerken regelmatig overleggen over </w:t>
      </w:r>
      <w:r w:rsidR="00E85D4A" w:rsidRPr="00222EE1">
        <w:rPr>
          <w:rStyle w:val="Accentuation"/>
        </w:rPr>
        <w:t>de</w:t>
      </w:r>
      <w:r w:rsidRPr="00222EE1">
        <w:rPr>
          <w:rStyle w:val="Accentuation"/>
        </w:rPr>
        <w:t xml:space="preserve"> </w:t>
      </w:r>
      <w:r w:rsidR="00E85D4A" w:rsidRPr="00222EE1">
        <w:rPr>
          <w:rStyle w:val="Accentuation"/>
        </w:rPr>
        <w:t xml:space="preserve">best mogelijke </w:t>
      </w:r>
      <w:r w:rsidR="004F3709" w:rsidRPr="00222EE1">
        <w:rPr>
          <w:rStyle w:val="Accentuation"/>
        </w:rPr>
        <w:t>migratierapportage</w:t>
      </w:r>
      <w:r w:rsidR="00E85D4A" w:rsidRPr="00222EE1">
        <w:rPr>
          <w:rStyle w:val="Accentuation"/>
        </w:rPr>
        <w:t>.</w:t>
      </w:r>
    </w:p>
    <w:p w:rsidR="00222EE1" w:rsidRDefault="00222EE1" w:rsidP="00111C41">
      <w:pPr>
        <w:pStyle w:val="Sansinterligne"/>
        <w:rPr>
          <w:lang w:val="nl-BE"/>
        </w:rPr>
      </w:pPr>
    </w:p>
    <w:p w:rsidR="00E85D4A" w:rsidRDefault="00E85D4A" w:rsidP="00222EE1">
      <w:pPr>
        <w:rPr>
          <w:lang w:val="nl-BE"/>
        </w:rPr>
      </w:pPr>
      <w:r w:rsidRPr="00D4214D">
        <w:rPr>
          <w:lang w:val="nl-BE"/>
        </w:rPr>
        <w:t xml:space="preserve">Op die manier </w:t>
      </w:r>
      <w:r w:rsidR="00351A67">
        <w:rPr>
          <w:lang w:val="nl-BE"/>
        </w:rPr>
        <w:t>kunnen</w:t>
      </w:r>
      <w:r w:rsidRPr="00D4214D">
        <w:rPr>
          <w:lang w:val="nl-BE"/>
        </w:rPr>
        <w:t xml:space="preserve"> beleidsmakers </w:t>
      </w:r>
      <w:r w:rsidR="00351A67">
        <w:rPr>
          <w:lang w:val="nl-BE"/>
        </w:rPr>
        <w:t xml:space="preserve">te allen tijde </w:t>
      </w:r>
      <w:r w:rsidRPr="00D4214D">
        <w:rPr>
          <w:lang w:val="nl-BE"/>
        </w:rPr>
        <w:t>over pertinente migratie-informatie beschikken</w:t>
      </w:r>
      <w:r w:rsidR="00351A67">
        <w:rPr>
          <w:lang w:val="nl-BE"/>
        </w:rPr>
        <w:t>,</w:t>
      </w:r>
      <w:r w:rsidRPr="00D4214D">
        <w:rPr>
          <w:lang w:val="nl-BE"/>
        </w:rPr>
        <w:t xml:space="preserve"> met het oog op de besluitvorming.</w:t>
      </w:r>
    </w:p>
    <w:p w:rsidR="00222EE1" w:rsidRPr="00D4214D" w:rsidRDefault="00222EE1" w:rsidP="00222EE1">
      <w:pPr>
        <w:rPr>
          <w:lang w:val="nl-BE"/>
        </w:rPr>
      </w:pPr>
    </w:p>
    <w:p w:rsidR="00E85D4A" w:rsidRPr="00222EE1" w:rsidRDefault="00642DD0" w:rsidP="00222EE1">
      <w:pPr>
        <w:pStyle w:val="Citationintense"/>
        <w:rPr>
          <w:rStyle w:val="Accentuation"/>
        </w:rPr>
      </w:pPr>
      <w:r w:rsidRPr="00222EE1">
        <w:rPr>
          <w:rStyle w:val="Accentuation"/>
        </w:rPr>
        <w:t>Volgens h</w:t>
      </w:r>
      <w:r w:rsidR="00351A67" w:rsidRPr="00222EE1">
        <w:rPr>
          <w:rStyle w:val="Accentuation"/>
        </w:rPr>
        <w:t xml:space="preserve">et Centrum </w:t>
      </w:r>
      <w:r w:rsidRPr="00222EE1">
        <w:rPr>
          <w:rStyle w:val="Accentuation"/>
        </w:rPr>
        <w:t xml:space="preserve">gaan </w:t>
      </w:r>
      <w:r w:rsidR="00E85D4A" w:rsidRPr="00222EE1">
        <w:rPr>
          <w:rStyle w:val="Accentuation"/>
        </w:rPr>
        <w:t xml:space="preserve">de diagnose van een probleem </w:t>
      </w:r>
      <w:r w:rsidR="00351A67" w:rsidRPr="00222EE1">
        <w:rPr>
          <w:rStyle w:val="Accentuation"/>
        </w:rPr>
        <w:t>e</w:t>
      </w:r>
      <w:r w:rsidR="00E85D4A" w:rsidRPr="00222EE1">
        <w:rPr>
          <w:rStyle w:val="Accentuation"/>
        </w:rPr>
        <w:t xml:space="preserve">n de </w:t>
      </w:r>
      <w:r w:rsidR="00351A67" w:rsidRPr="00222EE1">
        <w:rPr>
          <w:rStyle w:val="Accentuation"/>
        </w:rPr>
        <w:t>daaropvolgende</w:t>
      </w:r>
      <w:r w:rsidR="00E85D4A" w:rsidRPr="00222EE1">
        <w:rPr>
          <w:rStyle w:val="Accentuation"/>
        </w:rPr>
        <w:t xml:space="preserve"> maatregelen </w:t>
      </w:r>
      <w:r w:rsidR="00351A67" w:rsidRPr="00222EE1">
        <w:rPr>
          <w:rStyle w:val="Accentuation"/>
        </w:rPr>
        <w:t>het</w:t>
      </w:r>
      <w:r w:rsidR="00E85D4A" w:rsidRPr="00222EE1">
        <w:rPr>
          <w:rStyle w:val="Accentuation"/>
        </w:rPr>
        <w:t xml:space="preserve"> best</w:t>
      </w:r>
      <w:r w:rsidR="00351A67" w:rsidRPr="00222EE1">
        <w:rPr>
          <w:rStyle w:val="Accentuation"/>
        </w:rPr>
        <w:t>e</w:t>
      </w:r>
      <w:r w:rsidR="00E85D4A" w:rsidRPr="00222EE1">
        <w:rPr>
          <w:rStyle w:val="Accentuation"/>
        </w:rPr>
        <w:t xml:space="preserve"> gepaard met een nulmeting</w:t>
      </w:r>
      <w:r w:rsidR="00351A67" w:rsidRPr="00222EE1">
        <w:rPr>
          <w:rStyle w:val="Accentuation"/>
        </w:rPr>
        <w:t xml:space="preserve"> en </w:t>
      </w:r>
      <w:r w:rsidR="00E85D4A" w:rsidRPr="00222EE1">
        <w:rPr>
          <w:rStyle w:val="Accentuation"/>
        </w:rPr>
        <w:t>een opvolging van de impact</w:t>
      </w:r>
      <w:r w:rsidR="00351A67" w:rsidRPr="00222EE1">
        <w:rPr>
          <w:rStyle w:val="Accentuation"/>
        </w:rPr>
        <w:t xml:space="preserve"> van die maatregelen. En dat </w:t>
      </w:r>
      <w:r w:rsidR="00E85D4A" w:rsidRPr="00222EE1">
        <w:rPr>
          <w:rStyle w:val="Accentuation"/>
        </w:rPr>
        <w:t>door op vooraf vas</w:t>
      </w:r>
      <w:r w:rsidR="00351A67" w:rsidRPr="00222EE1">
        <w:rPr>
          <w:rStyle w:val="Accentuation"/>
        </w:rPr>
        <w:t>tgelegde tijdstippen een effecten</w:t>
      </w:r>
      <w:r w:rsidR="00E85D4A" w:rsidRPr="00222EE1">
        <w:rPr>
          <w:rStyle w:val="Accentuation"/>
        </w:rPr>
        <w:t>rapportering te voorzien.</w:t>
      </w:r>
    </w:p>
    <w:p w:rsidR="00222EE1" w:rsidRDefault="00222EE1" w:rsidP="00111C41">
      <w:pPr>
        <w:pStyle w:val="Sansinterligne"/>
        <w:rPr>
          <w:lang w:val="nl-BE"/>
        </w:rPr>
      </w:pPr>
    </w:p>
    <w:p w:rsidR="00E85D4A" w:rsidRDefault="004F3709" w:rsidP="00222EE1">
      <w:pPr>
        <w:rPr>
          <w:lang w:val="nl-BE"/>
        </w:rPr>
      </w:pPr>
      <w:r>
        <w:rPr>
          <w:lang w:val="nl-BE"/>
        </w:rPr>
        <w:t>Nog te vaak</w:t>
      </w:r>
      <w:r w:rsidR="00E85D4A" w:rsidRPr="00D4214D">
        <w:rPr>
          <w:lang w:val="nl-BE"/>
        </w:rPr>
        <w:t xml:space="preserve"> komen beleidsmaatregelen tot stand naar aanleiding van een probleem waarvan we de omvang helaas niet kunnen becijferen of waarvan de impact niet precies gemeten wordt. </w:t>
      </w:r>
      <w:r>
        <w:rPr>
          <w:lang w:val="nl-BE"/>
        </w:rPr>
        <w:t>Op</w:t>
      </w:r>
      <w:r w:rsidRPr="00D4214D">
        <w:rPr>
          <w:lang w:val="nl-BE"/>
        </w:rPr>
        <w:t xml:space="preserve"> schijnhuwelijken</w:t>
      </w:r>
      <w:r>
        <w:rPr>
          <w:lang w:val="nl-BE"/>
        </w:rPr>
        <w:t xml:space="preserve"> hebben we bijvoorbeeld</w:t>
      </w:r>
      <w:r w:rsidRPr="00D4214D">
        <w:rPr>
          <w:lang w:val="nl-BE"/>
        </w:rPr>
        <w:t xml:space="preserve"> geen gedetailleerd cijfermatig zicht</w:t>
      </w:r>
      <w:r w:rsidR="00E85D4A" w:rsidRPr="00D4214D">
        <w:rPr>
          <w:lang w:val="nl-BE"/>
        </w:rPr>
        <w:t xml:space="preserve">. Bij de ingrijpende wetswijziging inzake gezinshereniging </w:t>
      </w:r>
      <w:r>
        <w:rPr>
          <w:lang w:val="nl-BE"/>
        </w:rPr>
        <w:t xml:space="preserve">in 2011 </w:t>
      </w:r>
      <w:r w:rsidR="00E85D4A" w:rsidRPr="00D4214D">
        <w:rPr>
          <w:lang w:val="nl-BE"/>
        </w:rPr>
        <w:t xml:space="preserve">is die monitoring niet of onvoldoende op poten gezet. </w:t>
      </w:r>
      <w:r>
        <w:rPr>
          <w:lang w:val="nl-BE"/>
        </w:rPr>
        <w:t>Zo kunnen we h</w:t>
      </w:r>
      <w:r w:rsidR="00E85D4A" w:rsidRPr="00D4214D">
        <w:rPr>
          <w:lang w:val="nl-BE"/>
        </w:rPr>
        <w:t xml:space="preserve">et onderscheid tussen gezinshereniging met een Belg en </w:t>
      </w:r>
      <w:r>
        <w:rPr>
          <w:lang w:val="nl-BE"/>
        </w:rPr>
        <w:t xml:space="preserve">gezinshereniging </w:t>
      </w:r>
      <w:r w:rsidR="00E85D4A" w:rsidRPr="00D4214D">
        <w:rPr>
          <w:lang w:val="nl-BE"/>
        </w:rPr>
        <w:t>met een EU-burger in de cijfers niet altijd maken</w:t>
      </w:r>
      <w:r>
        <w:rPr>
          <w:lang w:val="nl-BE"/>
        </w:rPr>
        <w:t>,</w:t>
      </w:r>
      <w:r w:rsidR="00E85D4A" w:rsidRPr="00D4214D">
        <w:rPr>
          <w:lang w:val="nl-BE"/>
        </w:rPr>
        <w:t xml:space="preserve"> hoewel de wet sinds 2011 voor beide toch aanzienlijk verschilt.</w:t>
      </w:r>
    </w:p>
    <w:p w:rsidR="00222EE1" w:rsidRPr="00D4214D" w:rsidRDefault="00222EE1" w:rsidP="00222EE1">
      <w:pPr>
        <w:rPr>
          <w:lang w:val="nl-BE"/>
        </w:rPr>
      </w:pPr>
    </w:p>
    <w:p w:rsidR="00E85D4A" w:rsidRPr="00222EE1" w:rsidRDefault="004F3709" w:rsidP="00222EE1">
      <w:pPr>
        <w:pStyle w:val="Citationintense"/>
        <w:rPr>
          <w:rStyle w:val="Accentuation"/>
        </w:rPr>
      </w:pPr>
      <w:r w:rsidRPr="00222EE1">
        <w:rPr>
          <w:rStyle w:val="Accentuation"/>
        </w:rPr>
        <w:t>H</w:t>
      </w:r>
      <w:r w:rsidR="00E85D4A" w:rsidRPr="00222EE1">
        <w:rPr>
          <w:rStyle w:val="Accentuation"/>
        </w:rPr>
        <w:t xml:space="preserve">et Centrum </w:t>
      </w:r>
      <w:r w:rsidRPr="00222EE1">
        <w:rPr>
          <w:rStyle w:val="Accentuation"/>
        </w:rPr>
        <w:t xml:space="preserve">pleit </w:t>
      </w:r>
      <w:r w:rsidR="00E85D4A" w:rsidRPr="00222EE1">
        <w:rPr>
          <w:rStyle w:val="Accentuation"/>
        </w:rPr>
        <w:t>voor een</w:t>
      </w:r>
      <w:r w:rsidRPr="00222EE1">
        <w:rPr>
          <w:rStyle w:val="Accentuation"/>
        </w:rPr>
        <w:t xml:space="preserve"> </w:t>
      </w:r>
      <w:r w:rsidR="00E85D4A" w:rsidRPr="00222EE1">
        <w:rPr>
          <w:rStyle w:val="Accentuation"/>
        </w:rPr>
        <w:t>opvolging in de tijd (longitudinale opvolging) van de socio-economische situatie van nieuwkomers.</w:t>
      </w:r>
    </w:p>
    <w:p w:rsidR="00222EE1" w:rsidRDefault="00222EE1" w:rsidP="00111C41">
      <w:pPr>
        <w:pStyle w:val="Sansinterligne"/>
        <w:rPr>
          <w:lang w:val="nl-BE"/>
        </w:rPr>
      </w:pPr>
    </w:p>
    <w:p w:rsidR="00E85D4A" w:rsidRDefault="00E85D4A" w:rsidP="00222EE1">
      <w:pPr>
        <w:rPr>
          <w:lang w:val="nl-BE"/>
        </w:rPr>
      </w:pPr>
      <w:r w:rsidRPr="00D4214D">
        <w:rPr>
          <w:lang w:val="nl-BE"/>
        </w:rPr>
        <w:t xml:space="preserve">Op die manier </w:t>
      </w:r>
      <w:r w:rsidR="004F3709">
        <w:rPr>
          <w:lang w:val="nl-BE"/>
        </w:rPr>
        <w:t>zou</w:t>
      </w:r>
      <w:r w:rsidRPr="00D4214D">
        <w:rPr>
          <w:lang w:val="nl-BE"/>
        </w:rPr>
        <w:t xml:space="preserve"> </w:t>
      </w:r>
      <w:r w:rsidR="004F3709">
        <w:rPr>
          <w:lang w:val="nl-BE"/>
        </w:rPr>
        <w:t>iemands</w:t>
      </w:r>
      <w:r w:rsidRPr="00D4214D">
        <w:rPr>
          <w:lang w:val="nl-BE"/>
        </w:rPr>
        <w:t xml:space="preserve"> traject na het </w:t>
      </w:r>
      <w:r w:rsidR="004F3709">
        <w:rPr>
          <w:lang w:val="nl-BE"/>
        </w:rPr>
        <w:t>verstrekken</w:t>
      </w:r>
      <w:r w:rsidRPr="00D4214D">
        <w:rPr>
          <w:lang w:val="nl-BE"/>
        </w:rPr>
        <w:t xml:space="preserve"> van een verblijfsvergunning geen </w:t>
      </w:r>
      <w:r w:rsidRPr="004F3709">
        <w:rPr>
          <w:i/>
          <w:lang w:val="nl-BE"/>
        </w:rPr>
        <w:t>black box</w:t>
      </w:r>
      <w:r w:rsidR="004F3709">
        <w:rPr>
          <w:lang w:val="nl-BE"/>
        </w:rPr>
        <w:t xml:space="preserve"> zijn,</w:t>
      </w:r>
      <w:r w:rsidRPr="00D4214D">
        <w:rPr>
          <w:lang w:val="nl-BE"/>
        </w:rPr>
        <w:t xml:space="preserve"> </w:t>
      </w:r>
      <w:r w:rsidR="004F3709">
        <w:rPr>
          <w:lang w:val="nl-BE"/>
        </w:rPr>
        <w:t>en</w:t>
      </w:r>
      <w:r w:rsidRPr="00D4214D">
        <w:rPr>
          <w:lang w:val="nl-BE"/>
        </w:rPr>
        <w:t xml:space="preserve"> </w:t>
      </w:r>
      <w:r w:rsidR="004F3709">
        <w:rPr>
          <w:lang w:val="nl-BE"/>
        </w:rPr>
        <w:t xml:space="preserve">zou </w:t>
      </w:r>
      <w:r w:rsidRPr="00D4214D">
        <w:rPr>
          <w:lang w:val="nl-BE"/>
        </w:rPr>
        <w:t>een monitoring mogelijk</w:t>
      </w:r>
      <w:r w:rsidR="004F3709">
        <w:rPr>
          <w:lang w:val="nl-BE"/>
        </w:rPr>
        <w:t xml:space="preserve"> zijn</w:t>
      </w:r>
      <w:r w:rsidRPr="00D4214D">
        <w:rPr>
          <w:lang w:val="nl-BE"/>
        </w:rPr>
        <w:t xml:space="preserve"> waarop eventuele maat</w:t>
      </w:r>
      <w:r w:rsidR="004F3709">
        <w:rPr>
          <w:lang w:val="nl-BE"/>
        </w:rPr>
        <w:t>regelen kunnen worden gebaseerd.</w:t>
      </w:r>
    </w:p>
    <w:p w:rsidR="00B86652" w:rsidRDefault="00B86652">
      <w:pPr>
        <w:jc w:val="left"/>
        <w:rPr>
          <w:rFonts w:cs="Calibri"/>
          <w:color w:val="000000"/>
          <w:lang w:val="nl-BE"/>
        </w:rPr>
      </w:pPr>
      <w:r>
        <w:rPr>
          <w:rFonts w:cs="Calibri"/>
          <w:color w:val="000000"/>
          <w:lang w:val="nl-BE"/>
        </w:rPr>
        <w:br w:type="page"/>
      </w:r>
    </w:p>
    <w:p w:rsidR="00E85D4A" w:rsidRPr="008D5B32" w:rsidRDefault="00E85D4A" w:rsidP="00A04714">
      <w:pPr>
        <w:pStyle w:val="Titre3"/>
        <w:spacing w:before="0"/>
        <w:rPr>
          <w:color w:val="548DD4"/>
          <w:lang w:val="nl-BE"/>
        </w:rPr>
      </w:pPr>
      <w:bookmarkStart w:id="36" w:name="_Toc373761389"/>
      <w:r w:rsidRPr="008D5B32">
        <w:rPr>
          <w:color w:val="548DD4"/>
          <w:lang w:val="nl-BE"/>
        </w:rPr>
        <w:lastRenderedPageBreak/>
        <w:t xml:space="preserve">Grondrechten van vreemdelingen: </w:t>
      </w:r>
      <w:r w:rsidR="001756CD" w:rsidRPr="008D5B32">
        <w:rPr>
          <w:color w:val="548DD4"/>
          <w:lang w:val="nl-BE"/>
        </w:rPr>
        <w:t xml:space="preserve">het </w:t>
      </w:r>
      <w:r w:rsidRPr="008D5B32">
        <w:rPr>
          <w:color w:val="548DD4"/>
          <w:lang w:val="nl-BE"/>
        </w:rPr>
        <w:t>vreemdelingenrecht codificeren</w:t>
      </w:r>
      <w:bookmarkEnd w:id="36"/>
    </w:p>
    <w:p w:rsidR="00E85D4A" w:rsidRPr="00D4214D" w:rsidRDefault="00E85D4A" w:rsidP="00A04714">
      <w:pPr>
        <w:spacing w:after="0" w:line="240" w:lineRule="auto"/>
        <w:rPr>
          <w:lang w:val="nl-BE"/>
        </w:rPr>
      </w:pPr>
    </w:p>
    <w:p w:rsidR="00E85D4A" w:rsidRPr="00222EE1" w:rsidRDefault="00BC4F3B" w:rsidP="00222EE1">
      <w:pPr>
        <w:pStyle w:val="Citationintense"/>
        <w:rPr>
          <w:rStyle w:val="Accentuation"/>
        </w:rPr>
      </w:pPr>
      <w:r>
        <w:rPr>
          <w:rStyle w:val="Accentuation"/>
        </w:rPr>
        <w:t>N</w:t>
      </w:r>
      <w:r w:rsidR="001756CD" w:rsidRPr="00222EE1">
        <w:rPr>
          <w:rStyle w:val="Accentuation"/>
        </w:rPr>
        <w:t>a</w:t>
      </w:r>
      <w:r w:rsidR="00E85D4A" w:rsidRPr="00222EE1">
        <w:rPr>
          <w:rStyle w:val="Accentuation"/>
        </w:rPr>
        <w:t xml:space="preserve"> meer dan dertig jaar van opeenvolgende hervormingen van de wet van 15 december 1980</w:t>
      </w:r>
      <w:r>
        <w:rPr>
          <w:rStyle w:val="Accentuation"/>
        </w:rPr>
        <w:t xml:space="preserve"> –</w:t>
      </w:r>
      <w:r w:rsidR="00E85D4A" w:rsidRPr="00222EE1">
        <w:rPr>
          <w:rStyle w:val="Accentuation"/>
        </w:rPr>
        <w:t xml:space="preserve"> de hoeksteen van het migratiebeleid</w:t>
      </w:r>
      <w:r>
        <w:rPr>
          <w:rStyle w:val="Accentuation"/>
        </w:rPr>
        <w:t xml:space="preserve"> –</w:t>
      </w:r>
      <w:r w:rsidR="00E85D4A" w:rsidRPr="00222EE1">
        <w:rPr>
          <w:rStyle w:val="Accentuation"/>
        </w:rPr>
        <w:t xml:space="preserve"> </w:t>
      </w:r>
      <w:r>
        <w:rPr>
          <w:rStyle w:val="Accentuation"/>
        </w:rPr>
        <w:t xml:space="preserve">is de tijd rijp voor een volwaardig </w:t>
      </w:r>
      <w:r w:rsidR="001756CD" w:rsidRPr="00222EE1">
        <w:rPr>
          <w:rStyle w:val="Accentuation"/>
        </w:rPr>
        <w:t>W</w:t>
      </w:r>
      <w:r w:rsidR="00E85D4A" w:rsidRPr="00222EE1">
        <w:rPr>
          <w:rStyle w:val="Accentuation"/>
        </w:rPr>
        <w:t xml:space="preserve">etboek </w:t>
      </w:r>
      <w:r w:rsidR="00904063" w:rsidRPr="00222EE1">
        <w:rPr>
          <w:rStyle w:val="Accentuation"/>
        </w:rPr>
        <w:t>V</w:t>
      </w:r>
      <w:r w:rsidR="00E85D4A" w:rsidRPr="00222EE1">
        <w:rPr>
          <w:rStyle w:val="Accentuation"/>
        </w:rPr>
        <w:t>reemdelingenrecht</w:t>
      </w:r>
      <w:r w:rsidR="00A81D83" w:rsidRPr="00222EE1">
        <w:rPr>
          <w:rStyle w:val="Accentuation"/>
        </w:rPr>
        <w:t>. O</w:t>
      </w:r>
      <w:r w:rsidR="00E85D4A" w:rsidRPr="00222EE1">
        <w:rPr>
          <w:rStyle w:val="Accentuation"/>
        </w:rPr>
        <w:t xml:space="preserve">m </w:t>
      </w:r>
      <w:r w:rsidR="00A81D83" w:rsidRPr="00222EE1">
        <w:rPr>
          <w:rStyle w:val="Accentuation"/>
        </w:rPr>
        <w:t xml:space="preserve">zo </w:t>
      </w:r>
      <w:r w:rsidR="00E85D4A" w:rsidRPr="00222EE1">
        <w:rPr>
          <w:rStyle w:val="Accentuation"/>
        </w:rPr>
        <w:t xml:space="preserve">de </w:t>
      </w:r>
      <w:r w:rsidR="001756CD" w:rsidRPr="00222EE1">
        <w:rPr>
          <w:rStyle w:val="Accentuation"/>
        </w:rPr>
        <w:t xml:space="preserve">Belgische </w:t>
      </w:r>
      <w:r w:rsidR="00E85D4A" w:rsidRPr="00222EE1">
        <w:rPr>
          <w:rStyle w:val="Accentuation"/>
        </w:rPr>
        <w:t>wetgeving</w:t>
      </w:r>
      <w:r w:rsidR="001756CD" w:rsidRPr="00222EE1">
        <w:rPr>
          <w:rStyle w:val="Accentuation"/>
        </w:rPr>
        <w:t xml:space="preserve"> ter zake</w:t>
      </w:r>
      <w:r w:rsidR="00E85D4A" w:rsidRPr="00222EE1">
        <w:rPr>
          <w:rStyle w:val="Accentuation"/>
        </w:rPr>
        <w:t xml:space="preserve"> bevattelijk te maken, te herstellen, te vervolledigen</w:t>
      </w:r>
      <w:r w:rsidR="001756CD" w:rsidRPr="00222EE1">
        <w:rPr>
          <w:rStyle w:val="Accentuation"/>
        </w:rPr>
        <w:t>,</w:t>
      </w:r>
      <w:r w:rsidR="00E85D4A" w:rsidRPr="00222EE1">
        <w:rPr>
          <w:rStyle w:val="Accentuation"/>
        </w:rPr>
        <w:t xml:space="preserve"> en om te garanderen dat ze naadloos op andere relevante normen</w:t>
      </w:r>
      <w:r w:rsidR="001756CD" w:rsidRPr="00222EE1">
        <w:rPr>
          <w:rStyle w:val="Accentuation"/>
        </w:rPr>
        <w:t xml:space="preserve"> aansluit</w:t>
      </w:r>
      <w:r w:rsidR="00E85D4A" w:rsidRPr="00222EE1">
        <w:rPr>
          <w:rStyle w:val="Accentuation"/>
        </w:rPr>
        <w:t>.</w:t>
      </w:r>
    </w:p>
    <w:p w:rsidR="00E85D4A" w:rsidRPr="00D4214D" w:rsidRDefault="00E85D4A" w:rsidP="00A04714">
      <w:pPr>
        <w:autoSpaceDE w:val="0"/>
        <w:autoSpaceDN w:val="0"/>
        <w:spacing w:after="0" w:line="240" w:lineRule="auto"/>
        <w:rPr>
          <w:rFonts w:cs="Calibri"/>
          <w:color w:val="000000"/>
          <w:lang w:val="nl-BE"/>
        </w:rPr>
      </w:pPr>
    </w:p>
    <w:p w:rsidR="001756CD" w:rsidRDefault="00E85D4A" w:rsidP="00222EE1">
      <w:pPr>
        <w:rPr>
          <w:lang w:val="nl-BE"/>
        </w:rPr>
      </w:pPr>
      <w:r w:rsidRPr="00D4214D">
        <w:rPr>
          <w:lang w:val="nl-BE"/>
        </w:rPr>
        <w:t xml:space="preserve">Het versterken van de </w:t>
      </w:r>
      <w:r w:rsidR="00BC4F3B">
        <w:rPr>
          <w:lang w:val="nl-BE"/>
        </w:rPr>
        <w:t>rechts</w:t>
      </w:r>
      <w:r w:rsidRPr="00D4214D">
        <w:rPr>
          <w:lang w:val="nl-BE"/>
        </w:rPr>
        <w:t>zekerheid van iedereen en van vreemdelingen in het bijzonder i</w:t>
      </w:r>
      <w:r w:rsidR="001756CD">
        <w:rPr>
          <w:lang w:val="nl-BE"/>
        </w:rPr>
        <w:t>s de centrale doelstelling van</w:t>
      </w:r>
      <w:r w:rsidRPr="00D4214D">
        <w:rPr>
          <w:lang w:val="nl-BE"/>
        </w:rPr>
        <w:t xml:space="preserve"> </w:t>
      </w:r>
      <w:r w:rsidR="001756CD">
        <w:rPr>
          <w:lang w:val="nl-BE"/>
        </w:rPr>
        <w:t>die</w:t>
      </w:r>
      <w:r w:rsidRPr="00D4214D">
        <w:rPr>
          <w:lang w:val="nl-BE"/>
        </w:rPr>
        <w:t xml:space="preserve"> </w:t>
      </w:r>
      <w:r w:rsidRPr="001756CD">
        <w:rPr>
          <w:i/>
          <w:lang w:val="nl-BE"/>
        </w:rPr>
        <w:t>codificering.</w:t>
      </w:r>
      <w:r w:rsidR="001756CD">
        <w:rPr>
          <w:lang w:val="nl-BE"/>
        </w:rPr>
        <w:br/>
      </w:r>
    </w:p>
    <w:p w:rsidR="00E85D4A" w:rsidRPr="00E02A27" w:rsidRDefault="00E85D4A" w:rsidP="005F540A">
      <w:pPr>
        <w:autoSpaceDE w:val="0"/>
        <w:autoSpaceDN w:val="0"/>
        <w:rPr>
          <w:rFonts w:cs="Calibri"/>
          <w:color w:val="595959" w:themeColor="text1" w:themeTint="A6"/>
          <w:lang w:val="nl-BE"/>
        </w:rPr>
      </w:pPr>
      <w:r w:rsidRPr="00E02A27">
        <w:rPr>
          <w:rFonts w:cs="Calibri"/>
          <w:color w:val="595959" w:themeColor="text1" w:themeTint="A6"/>
          <w:lang w:val="nl-BE"/>
        </w:rPr>
        <w:t xml:space="preserve">Concreet verstaan we </w:t>
      </w:r>
      <w:r w:rsidR="001756CD" w:rsidRPr="00E02A27">
        <w:rPr>
          <w:rFonts w:cs="Calibri"/>
          <w:color w:val="595959" w:themeColor="text1" w:themeTint="A6"/>
          <w:lang w:val="nl-BE"/>
        </w:rPr>
        <w:t>onder codificering</w:t>
      </w:r>
      <w:r w:rsidRPr="00E02A27">
        <w:rPr>
          <w:rFonts w:cs="Calibri"/>
          <w:color w:val="595959" w:themeColor="text1" w:themeTint="A6"/>
          <w:lang w:val="nl-BE"/>
        </w:rPr>
        <w:t>:</w:t>
      </w:r>
    </w:p>
    <w:p w:rsidR="001756CD" w:rsidRPr="00111C41" w:rsidRDefault="001756CD" w:rsidP="00111C41">
      <w:pPr>
        <w:pStyle w:val="Paragraphedeliste"/>
        <w:numPr>
          <w:ilvl w:val="0"/>
          <w:numId w:val="20"/>
        </w:numPr>
        <w:rPr>
          <w:lang w:val="nl-BE"/>
        </w:rPr>
      </w:pPr>
      <w:r w:rsidRPr="00E02A27">
        <w:rPr>
          <w:u w:val="single"/>
          <w:lang w:val="nl-BE"/>
        </w:rPr>
        <w:t>D</w:t>
      </w:r>
      <w:r w:rsidR="00E85D4A" w:rsidRPr="00E02A27">
        <w:rPr>
          <w:u w:val="single"/>
          <w:lang w:val="nl-BE"/>
        </w:rPr>
        <w:t>e wetgeving bevattelijk maken</w:t>
      </w:r>
      <w:r w:rsidR="00E85D4A" w:rsidRPr="00111C41">
        <w:rPr>
          <w:lang w:val="nl-BE"/>
        </w:rPr>
        <w:t xml:space="preserve">: </w:t>
      </w:r>
      <w:r w:rsidRPr="00111C41">
        <w:rPr>
          <w:lang w:val="nl-BE"/>
        </w:rPr>
        <w:t xml:space="preserve">ervoor </w:t>
      </w:r>
      <w:r w:rsidR="00E85D4A" w:rsidRPr="00111C41">
        <w:rPr>
          <w:lang w:val="nl-BE"/>
        </w:rPr>
        <w:t>zorgen dat ze leesbaar is (zinsbouw, verwijzingen binnen één artikel naar andere artikelen beperken enz</w:t>
      </w:r>
      <w:r w:rsidRPr="00111C41">
        <w:rPr>
          <w:lang w:val="nl-BE"/>
        </w:rPr>
        <w:t>ovoort</w:t>
      </w:r>
      <w:r w:rsidR="00E85D4A" w:rsidRPr="00111C41">
        <w:rPr>
          <w:lang w:val="nl-BE"/>
        </w:rPr>
        <w:t>).</w:t>
      </w:r>
    </w:p>
    <w:p w:rsidR="00E85D4A" w:rsidRPr="00111C41" w:rsidRDefault="001756CD" w:rsidP="00111C41">
      <w:pPr>
        <w:pStyle w:val="Paragraphedeliste"/>
        <w:numPr>
          <w:ilvl w:val="0"/>
          <w:numId w:val="20"/>
        </w:numPr>
        <w:rPr>
          <w:lang w:val="nl-BE"/>
        </w:rPr>
      </w:pPr>
      <w:r w:rsidRPr="00E02A27">
        <w:rPr>
          <w:u w:val="single"/>
          <w:lang w:val="nl-BE"/>
        </w:rPr>
        <w:t>D</w:t>
      </w:r>
      <w:r w:rsidR="00E85D4A" w:rsidRPr="00E02A27">
        <w:rPr>
          <w:u w:val="single"/>
          <w:lang w:val="nl-BE"/>
        </w:rPr>
        <w:t>e wetgeving herstellen</w:t>
      </w:r>
      <w:r w:rsidRPr="00111C41">
        <w:rPr>
          <w:lang w:val="nl-BE"/>
        </w:rPr>
        <w:t xml:space="preserve">: </w:t>
      </w:r>
      <w:r w:rsidR="00E85D4A" w:rsidRPr="00111C41">
        <w:rPr>
          <w:lang w:val="nl-BE"/>
        </w:rPr>
        <w:t xml:space="preserve">alles uit de wet van 15 december 1980 halen wat er niet onmiddellijk thuishoort (procedureregels van de Raad voor Vreemdelingenbetwistingen </w:t>
      </w:r>
      <w:r w:rsidRPr="00111C41">
        <w:rPr>
          <w:lang w:val="nl-BE"/>
        </w:rPr>
        <w:t>enzovoort</w:t>
      </w:r>
      <w:r w:rsidR="00E85D4A" w:rsidRPr="00111C41">
        <w:rPr>
          <w:lang w:val="nl-BE"/>
        </w:rPr>
        <w:t>)</w:t>
      </w:r>
      <w:r w:rsidRPr="00111C41">
        <w:rPr>
          <w:lang w:val="nl-BE"/>
        </w:rPr>
        <w:t xml:space="preserve">; </w:t>
      </w:r>
      <w:r w:rsidR="00E85D4A" w:rsidRPr="00111C41">
        <w:rPr>
          <w:lang w:val="nl-BE"/>
        </w:rPr>
        <w:t>interne tegenstrijdigheden opheffen die door de opeenvolgende wijzigingen in de tekst zijn geslopen (de omzetting van de terugkeerrichtlijn, de invoering van het terugkeertraject en de gelijklopende omzetting van de asielprocedurerichtlijn hebben als gevolg dat sommige nieuwe bepalingen</w:t>
      </w:r>
      <w:r w:rsidRPr="00111C41">
        <w:rPr>
          <w:lang w:val="nl-BE"/>
        </w:rPr>
        <w:t xml:space="preserve"> niet kunnen worden toegepast).</w:t>
      </w:r>
    </w:p>
    <w:p w:rsidR="00E85D4A" w:rsidRPr="00111C41" w:rsidRDefault="001756CD" w:rsidP="00111C41">
      <w:pPr>
        <w:pStyle w:val="Paragraphedeliste"/>
        <w:numPr>
          <w:ilvl w:val="0"/>
          <w:numId w:val="20"/>
        </w:numPr>
        <w:rPr>
          <w:lang w:val="nl-BE"/>
        </w:rPr>
      </w:pPr>
      <w:r w:rsidRPr="00E02A27">
        <w:rPr>
          <w:u w:val="single"/>
          <w:lang w:val="nl-BE"/>
        </w:rPr>
        <w:t>D</w:t>
      </w:r>
      <w:r w:rsidR="00E85D4A" w:rsidRPr="00E02A27">
        <w:rPr>
          <w:u w:val="single"/>
          <w:lang w:val="nl-BE"/>
        </w:rPr>
        <w:t>e wetgeving vervolledigen</w:t>
      </w:r>
      <w:r w:rsidRPr="00111C41">
        <w:rPr>
          <w:lang w:val="nl-BE"/>
        </w:rPr>
        <w:t>,</w:t>
      </w:r>
      <w:r w:rsidR="00E85D4A" w:rsidRPr="00111C41">
        <w:rPr>
          <w:lang w:val="nl-BE"/>
        </w:rPr>
        <w:t xml:space="preserve"> zodat ze alle bestaande statuten dekt (het statuut van staatlozen hervormen, opheldering brengen in de situatie van </w:t>
      </w:r>
      <w:proofErr w:type="spellStart"/>
      <w:r w:rsidR="00E85D4A" w:rsidRPr="00111C41">
        <w:rPr>
          <w:lang w:val="nl-BE"/>
        </w:rPr>
        <w:t>onverwijderbaren</w:t>
      </w:r>
      <w:proofErr w:type="spellEnd"/>
      <w:r w:rsidR="00E85D4A" w:rsidRPr="00111C41">
        <w:rPr>
          <w:lang w:val="nl-BE"/>
        </w:rPr>
        <w:t xml:space="preserve"> </w:t>
      </w:r>
      <w:r w:rsidRPr="00111C41">
        <w:rPr>
          <w:lang w:val="nl-BE"/>
        </w:rPr>
        <w:t>enzovoort</w:t>
      </w:r>
      <w:r w:rsidR="00E85D4A" w:rsidRPr="00111C41">
        <w:rPr>
          <w:lang w:val="nl-BE"/>
        </w:rPr>
        <w:t xml:space="preserve">), </w:t>
      </w:r>
      <w:r w:rsidRPr="00111C41">
        <w:rPr>
          <w:lang w:val="nl-BE"/>
        </w:rPr>
        <w:t>en</w:t>
      </w:r>
      <w:r w:rsidR="00E85D4A" w:rsidRPr="00111C41">
        <w:rPr>
          <w:lang w:val="nl-BE"/>
        </w:rPr>
        <w:t xml:space="preserve"> ook rekening houdt met de situatie van bepaalde kwetsbare groepen (rechten van kinderen, humanitaire regularisaties </w:t>
      </w:r>
      <w:r w:rsidRPr="00111C41">
        <w:rPr>
          <w:lang w:val="nl-BE"/>
        </w:rPr>
        <w:t>enzovoort).</w:t>
      </w:r>
    </w:p>
    <w:p w:rsidR="00E85D4A" w:rsidRPr="00111C41" w:rsidRDefault="001756CD" w:rsidP="00111C41">
      <w:pPr>
        <w:pStyle w:val="Paragraphedeliste"/>
        <w:numPr>
          <w:ilvl w:val="0"/>
          <w:numId w:val="20"/>
        </w:numPr>
        <w:rPr>
          <w:lang w:val="nl-BE"/>
        </w:rPr>
      </w:pPr>
      <w:r w:rsidRPr="00E02A27">
        <w:rPr>
          <w:u w:val="single"/>
          <w:lang w:val="nl-BE"/>
        </w:rPr>
        <w:t>De wetgeving laten</w:t>
      </w:r>
      <w:r w:rsidR="00E85D4A" w:rsidRPr="00E02A27">
        <w:rPr>
          <w:u w:val="single"/>
          <w:lang w:val="nl-BE"/>
        </w:rPr>
        <w:t xml:space="preserve"> aansluit</w:t>
      </w:r>
      <w:r w:rsidRPr="00E02A27">
        <w:rPr>
          <w:u w:val="single"/>
          <w:lang w:val="nl-BE"/>
        </w:rPr>
        <w:t>en</w:t>
      </w:r>
      <w:r w:rsidR="00E85D4A" w:rsidRPr="00E02A27">
        <w:rPr>
          <w:u w:val="single"/>
          <w:lang w:val="nl-BE"/>
        </w:rPr>
        <w:t xml:space="preserve"> op andere normen</w:t>
      </w:r>
      <w:r w:rsidR="00E85D4A" w:rsidRPr="00111C41">
        <w:rPr>
          <w:lang w:val="nl-BE"/>
        </w:rPr>
        <w:t xml:space="preserve">: de link leggen met de </w:t>
      </w:r>
      <w:r w:rsidRPr="00111C41">
        <w:rPr>
          <w:lang w:val="nl-BE"/>
        </w:rPr>
        <w:t>(weldra</w:t>
      </w:r>
      <w:r w:rsidR="00E85D4A" w:rsidRPr="00111C41">
        <w:rPr>
          <w:lang w:val="nl-BE"/>
        </w:rPr>
        <w:t xml:space="preserve"> regionale</w:t>
      </w:r>
      <w:r w:rsidRPr="00111C41">
        <w:rPr>
          <w:lang w:val="nl-BE"/>
        </w:rPr>
        <w:t xml:space="preserve">) </w:t>
      </w:r>
      <w:r w:rsidR="00E85D4A" w:rsidRPr="00111C41">
        <w:rPr>
          <w:lang w:val="nl-BE"/>
        </w:rPr>
        <w:t xml:space="preserve">wetgeving over werkvergunningen, </w:t>
      </w:r>
      <w:r w:rsidRPr="00111C41">
        <w:rPr>
          <w:lang w:val="nl-BE"/>
        </w:rPr>
        <w:t>het VN-Verdrag inzake de R</w:t>
      </w:r>
      <w:r w:rsidR="00E85D4A" w:rsidRPr="00111C41">
        <w:rPr>
          <w:lang w:val="nl-BE"/>
        </w:rPr>
        <w:t xml:space="preserve">echten van </w:t>
      </w:r>
      <w:r w:rsidRPr="00111C41">
        <w:rPr>
          <w:lang w:val="nl-BE"/>
        </w:rPr>
        <w:t>M</w:t>
      </w:r>
      <w:r w:rsidR="00E85D4A" w:rsidRPr="00111C41">
        <w:rPr>
          <w:lang w:val="nl-BE"/>
        </w:rPr>
        <w:t xml:space="preserve">igrerende </w:t>
      </w:r>
      <w:r w:rsidRPr="00111C41">
        <w:rPr>
          <w:lang w:val="nl-BE"/>
        </w:rPr>
        <w:t>W</w:t>
      </w:r>
      <w:r w:rsidR="00E85D4A" w:rsidRPr="00111C41">
        <w:rPr>
          <w:lang w:val="nl-BE"/>
        </w:rPr>
        <w:t xml:space="preserve">erknemers </w:t>
      </w:r>
      <w:r w:rsidRPr="00111C41">
        <w:rPr>
          <w:lang w:val="nl-BE"/>
        </w:rPr>
        <w:t xml:space="preserve">en hun Gezinsleden ratificeren, het </w:t>
      </w:r>
      <w:r w:rsidR="00E85D4A" w:rsidRPr="00111C41">
        <w:rPr>
          <w:lang w:val="nl-BE"/>
        </w:rPr>
        <w:t xml:space="preserve">VN-Verdrag inzake het </w:t>
      </w:r>
      <w:r w:rsidRPr="00111C41">
        <w:rPr>
          <w:lang w:val="nl-BE"/>
        </w:rPr>
        <w:t>V</w:t>
      </w:r>
      <w:r w:rsidR="00E85D4A" w:rsidRPr="00111C41">
        <w:rPr>
          <w:lang w:val="nl-BE"/>
        </w:rPr>
        <w:t xml:space="preserve">oorkomen van </w:t>
      </w:r>
      <w:r w:rsidRPr="00111C41">
        <w:rPr>
          <w:lang w:val="nl-BE"/>
        </w:rPr>
        <w:t>S</w:t>
      </w:r>
      <w:r w:rsidR="00E85D4A" w:rsidRPr="00111C41">
        <w:rPr>
          <w:lang w:val="nl-BE"/>
        </w:rPr>
        <w:t xml:space="preserve">taatloosheid </w:t>
      </w:r>
      <w:r w:rsidRPr="00111C41">
        <w:rPr>
          <w:lang w:val="nl-BE"/>
        </w:rPr>
        <w:t>ratificeren enzovoort.</w:t>
      </w:r>
    </w:p>
    <w:p w:rsidR="00111C41" w:rsidRDefault="00111C41">
      <w:pPr>
        <w:jc w:val="left"/>
        <w:rPr>
          <w:lang w:val="nl-BE"/>
        </w:rPr>
      </w:pPr>
      <w:r>
        <w:rPr>
          <w:lang w:val="nl-BE"/>
        </w:rPr>
        <w:br w:type="page"/>
      </w:r>
    </w:p>
    <w:p w:rsidR="001756CD" w:rsidRDefault="001756CD" w:rsidP="00111C41">
      <w:pPr>
        <w:pStyle w:val="Titre2"/>
        <w:ind w:left="0"/>
        <w:rPr>
          <w:lang w:val="nl-BE"/>
        </w:rPr>
      </w:pPr>
      <w:bookmarkStart w:id="37" w:name="_Toc378669786"/>
      <w:r>
        <w:rPr>
          <w:lang w:val="nl-BE"/>
        </w:rPr>
        <w:lastRenderedPageBreak/>
        <w:t>Gezondheidszorg, sociale zaken en integratie</w:t>
      </w:r>
      <w:bookmarkEnd w:id="37"/>
    </w:p>
    <w:p w:rsidR="001756CD" w:rsidRDefault="001756CD" w:rsidP="001756CD">
      <w:pPr>
        <w:rPr>
          <w:lang w:val="nl-BE"/>
        </w:rPr>
      </w:pPr>
    </w:p>
    <w:p w:rsidR="001756CD" w:rsidRDefault="001756CD" w:rsidP="001756CD">
      <w:pPr>
        <w:pStyle w:val="Titre3"/>
        <w:rPr>
          <w:lang w:val="nl-BE"/>
        </w:rPr>
      </w:pPr>
      <w:r>
        <w:rPr>
          <w:lang w:val="nl-BE"/>
        </w:rPr>
        <w:t>Verzekerbaarheid van minderjarigen zonder wettig verblijf</w:t>
      </w:r>
    </w:p>
    <w:p w:rsidR="001756CD" w:rsidRDefault="001756CD" w:rsidP="001756CD">
      <w:pPr>
        <w:rPr>
          <w:lang w:val="nl-BE"/>
        </w:rPr>
      </w:pPr>
    </w:p>
    <w:p w:rsidR="001756CD" w:rsidRDefault="001756CD" w:rsidP="001756CD">
      <w:pPr>
        <w:rPr>
          <w:lang w:val="nl-BE"/>
        </w:rPr>
      </w:pPr>
      <w:r>
        <w:rPr>
          <w:lang w:val="nl-BE"/>
        </w:rPr>
        <w:t>Sinds januari 2008 hebben niet-begeleide minderjarige vreemdelingen (NBMV), ongeacht hun verblijfsstatuut, toegang tot de ziekteverzekering op voorwaarde ze gedurende drie opeenvolgende maanden naar school gaan of aangemeld zijn bij een preventieve gezinsondersteuningsdienst. De wetgever benadrukte zo al het belang van een optimale gezo</w:t>
      </w:r>
      <w:r w:rsidR="00C1722E">
        <w:rPr>
          <w:lang w:val="nl-BE"/>
        </w:rPr>
        <w:t>ndheidszorg voor minderjarigen.</w:t>
      </w:r>
    </w:p>
    <w:p w:rsidR="001756CD" w:rsidRDefault="001756CD" w:rsidP="001756CD">
      <w:pPr>
        <w:rPr>
          <w:lang w:val="nl-BE"/>
        </w:rPr>
      </w:pPr>
      <w:r>
        <w:rPr>
          <w:lang w:val="nl-BE"/>
        </w:rPr>
        <w:t xml:space="preserve">Uit onderzoek blijkt dat de gezondheidszorg die </w:t>
      </w:r>
      <w:r w:rsidR="00C1722E">
        <w:rPr>
          <w:lang w:val="nl-BE"/>
        </w:rPr>
        <w:t>iemand</w:t>
      </w:r>
      <w:r>
        <w:rPr>
          <w:lang w:val="nl-BE"/>
        </w:rPr>
        <w:t xml:space="preserve"> als kind geniet, bepalend is voor </w:t>
      </w:r>
      <w:r w:rsidR="00C1722E">
        <w:rPr>
          <w:lang w:val="nl-BE"/>
        </w:rPr>
        <w:t>zijn</w:t>
      </w:r>
      <w:r>
        <w:rPr>
          <w:lang w:val="nl-BE"/>
        </w:rPr>
        <w:t xml:space="preserve"> gezondheidstoestand als volwassene. Een efficiënte gezondheidszorg is een fundamentele voorwaarde voor de ontwikkeling en ontplooiing van elk kind. Ook het Internationaal Verdrag inzake de Rechten van het Kind bepaalt uitdrukkelijk het recht van een kind op</w:t>
      </w:r>
      <w:r w:rsidRPr="00C1722E">
        <w:rPr>
          <w:lang w:val="nl-BE"/>
        </w:rPr>
        <w:t xml:space="preserve"> </w:t>
      </w:r>
      <w:r w:rsidR="00C1722E">
        <w:rPr>
          <w:lang w:val="nl-BE"/>
        </w:rPr>
        <w:t>‘</w:t>
      </w:r>
      <w:r w:rsidRPr="00C1722E">
        <w:rPr>
          <w:lang w:val="nl-BE"/>
        </w:rPr>
        <w:t>de best mogelijke gezondheid en op gezondheidszorg</w:t>
      </w:r>
      <w:r w:rsidR="00C1722E">
        <w:rPr>
          <w:lang w:val="nl-BE"/>
        </w:rPr>
        <w:t xml:space="preserve">’ </w:t>
      </w:r>
      <w:r w:rsidRPr="00C1722E">
        <w:rPr>
          <w:lang w:val="nl-BE"/>
        </w:rPr>
        <w:t>(art</w:t>
      </w:r>
      <w:r w:rsidR="00C1722E">
        <w:rPr>
          <w:lang w:val="nl-BE"/>
        </w:rPr>
        <w:t>ikel</w:t>
      </w:r>
      <w:r w:rsidRPr="00C1722E">
        <w:rPr>
          <w:lang w:val="nl-BE"/>
        </w:rPr>
        <w:t xml:space="preserve"> 24).</w:t>
      </w:r>
    </w:p>
    <w:p w:rsidR="001756CD" w:rsidRDefault="001756CD" w:rsidP="001756CD">
      <w:pPr>
        <w:rPr>
          <w:lang w:val="nl-BE"/>
        </w:rPr>
      </w:pPr>
      <w:r>
        <w:rPr>
          <w:lang w:val="nl-BE"/>
        </w:rPr>
        <w:t xml:space="preserve">Het huidige systeem van medische zorg voor kinderen zonder wettig verblijf, </w:t>
      </w:r>
      <w:r w:rsidR="00C1722E">
        <w:rPr>
          <w:lang w:val="nl-BE"/>
        </w:rPr>
        <w:t>geregeld door</w:t>
      </w:r>
      <w:r>
        <w:rPr>
          <w:lang w:val="nl-BE"/>
        </w:rPr>
        <w:t xml:space="preserve"> het K</w:t>
      </w:r>
      <w:r w:rsidR="00C1722E">
        <w:rPr>
          <w:lang w:val="nl-BE"/>
        </w:rPr>
        <w:t xml:space="preserve">oninklijk </w:t>
      </w:r>
      <w:r>
        <w:rPr>
          <w:lang w:val="nl-BE"/>
        </w:rPr>
        <w:t>B</w:t>
      </w:r>
      <w:r w:rsidR="00C1722E">
        <w:rPr>
          <w:lang w:val="nl-BE"/>
        </w:rPr>
        <w:t>esluit over d</w:t>
      </w:r>
      <w:r>
        <w:rPr>
          <w:lang w:val="nl-BE"/>
        </w:rPr>
        <w:t>ringende medische hulp, is in de praktijk omslachtig en hoogdrempelig. Daarnaast zijn de betrokken partners (</w:t>
      </w:r>
      <w:r w:rsidR="00C1722E">
        <w:rPr>
          <w:lang w:val="nl-BE"/>
        </w:rPr>
        <w:t>zoals</w:t>
      </w:r>
      <w:r>
        <w:rPr>
          <w:lang w:val="nl-BE"/>
        </w:rPr>
        <w:t xml:space="preserve"> artsen</w:t>
      </w:r>
      <w:r w:rsidR="00C1722E">
        <w:rPr>
          <w:lang w:val="nl-BE"/>
        </w:rPr>
        <w:t xml:space="preserve"> en</w:t>
      </w:r>
      <w:r>
        <w:rPr>
          <w:lang w:val="nl-BE"/>
        </w:rPr>
        <w:t xml:space="preserve"> ziekenhuizen) vaak niet goed geïnformeerd</w:t>
      </w:r>
      <w:r w:rsidR="00C1722E">
        <w:rPr>
          <w:lang w:val="nl-BE"/>
        </w:rPr>
        <w:t xml:space="preserve">. Er </w:t>
      </w:r>
      <w:r>
        <w:rPr>
          <w:lang w:val="nl-BE"/>
        </w:rPr>
        <w:t xml:space="preserve">bestaat </w:t>
      </w:r>
      <w:r w:rsidR="00C1722E">
        <w:rPr>
          <w:lang w:val="nl-BE"/>
        </w:rPr>
        <w:t>ten slotte</w:t>
      </w:r>
      <w:r>
        <w:rPr>
          <w:lang w:val="nl-BE"/>
        </w:rPr>
        <w:t xml:space="preserve"> ook geen eenvormige toepassing van het KB.</w:t>
      </w:r>
    </w:p>
    <w:p w:rsidR="00222EE1" w:rsidRDefault="00222EE1" w:rsidP="001756CD">
      <w:pPr>
        <w:rPr>
          <w:lang w:val="nl-BE"/>
        </w:rPr>
      </w:pPr>
    </w:p>
    <w:p w:rsidR="001756CD" w:rsidRPr="00222EE1" w:rsidRDefault="00C1722E" w:rsidP="00222EE1">
      <w:pPr>
        <w:pStyle w:val="Citationintense"/>
        <w:rPr>
          <w:rStyle w:val="Accentuation"/>
        </w:rPr>
      </w:pPr>
      <w:r w:rsidRPr="00222EE1">
        <w:rPr>
          <w:rStyle w:val="Accentuation"/>
        </w:rPr>
        <w:t>H</w:t>
      </w:r>
      <w:r w:rsidR="001756CD" w:rsidRPr="00222EE1">
        <w:rPr>
          <w:rStyle w:val="Accentuation"/>
        </w:rPr>
        <w:t xml:space="preserve">et Centrum </w:t>
      </w:r>
      <w:r w:rsidRPr="00222EE1">
        <w:rPr>
          <w:rStyle w:val="Accentuation"/>
        </w:rPr>
        <w:t xml:space="preserve">pleit </w:t>
      </w:r>
      <w:r w:rsidR="001756CD" w:rsidRPr="00222EE1">
        <w:rPr>
          <w:rStyle w:val="Accentuation"/>
        </w:rPr>
        <w:t>ervoor dat alle minderjarigen, ongeacht hun verblijfsstatuut, toegang tot de ziekteverzekering</w:t>
      </w:r>
      <w:r w:rsidRPr="00222EE1">
        <w:rPr>
          <w:rStyle w:val="Accentuation"/>
        </w:rPr>
        <w:t xml:space="preserve"> krijgen</w:t>
      </w:r>
      <w:r w:rsidR="001756CD" w:rsidRPr="00222EE1">
        <w:rPr>
          <w:rStyle w:val="Accentuation"/>
        </w:rPr>
        <w:t xml:space="preserve">. Naar analogie </w:t>
      </w:r>
      <w:r w:rsidRPr="00222EE1">
        <w:rPr>
          <w:rStyle w:val="Accentuation"/>
        </w:rPr>
        <w:t>van</w:t>
      </w:r>
      <w:r w:rsidR="001756CD" w:rsidRPr="00222EE1">
        <w:rPr>
          <w:rStyle w:val="Accentuation"/>
        </w:rPr>
        <w:t xml:space="preserve"> de </w:t>
      </w:r>
      <w:r w:rsidRPr="00222EE1">
        <w:rPr>
          <w:rStyle w:val="Accentuation"/>
        </w:rPr>
        <w:t xml:space="preserve">niet-begeleide minderjarige vreemdelingen </w:t>
      </w:r>
      <w:r w:rsidR="001756CD" w:rsidRPr="00222EE1">
        <w:rPr>
          <w:rStyle w:val="Accentuation"/>
        </w:rPr>
        <w:t>kan d</w:t>
      </w:r>
      <w:r w:rsidRPr="00222EE1">
        <w:rPr>
          <w:rStyle w:val="Accentuation"/>
        </w:rPr>
        <w:t>a</w:t>
      </w:r>
      <w:r w:rsidR="001756CD" w:rsidRPr="00222EE1">
        <w:rPr>
          <w:rStyle w:val="Accentuation"/>
        </w:rPr>
        <w:t xml:space="preserve">t recht ook gekoppeld worden aan de voorwaarde van drie maanden schoollopen of </w:t>
      </w:r>
      <w:r w:rsidRPr="00222EE1">
        <w:rPr>
          <w:rStyle w:val="Accentuation"/>
        </w:rPr>
        <w:t xml:space="preserve">van </w:t>
      </w:r>
      <w:r w:rsidR="001756CD" w:rsidRPr="00222EE1">
        <w:rPr>
          <w:rStyle w:val="Accentuation"/>
        </w:rPr>
        <w:t>aanmelding bij de diensten vo</w:t>
      </w:r>
      <w:r w:rsidRPr="00222EE1">
        <w:rPr>
          <w:rStyle w:val="Accentuation"/>
        </w:rPr>
        <w:t>or preventieve gezondheidszorg.</w:t>
      </w:r>
    </w:p>
    <w:p w:rsidR="00222EE1" w:rsidRDefault="00222EE1" w:rsidP="00111C41">
      <w:pPr>
        <w:pStyle w:val="Sansinterligne"/>
        <w:rPr>
          <w:lang w:val="nl-BE"/>
        </w:rPr>
      </w:pPr>
    </w:p>
    <w:p w:rsidR="001756CD" w:rsidRDefault="001756CD" w:rsidP="00222EE1">
      <w:pPr>
        <w:rPr>
          <w:lang w:val="nl-BE"/>
        </w:rPr>
      </w:pPr>
      <w:r>
        <w:rPr>
          <w:lang w:val="nl-BE"/>
        </w:rPr>
        <w:t>D</w:t>
      </w:r>
      <w:r w:rsidR="00C1722E">
        <w:rPr>
          <w:lang w:val="nl-BE"/>
        </w:rPr>
        <w:t>a</w:t>
      </w:r>
      <w:r>
        <w:rPr>
          <w:lang w:val="nl-BE"/>
        </w:rPr>
        <w:t xml:space="preserve">t zou leiden tot een vlottere toegang tot de gezondheidszorg, meer aandacht voor preventieve zorgen en meer rechtszekerheid. Bovendien zal </w:t>
      </w:r>
      <w:r w:rsidR="00C1722E">
        <w:rPr>
          <w:lang w:val="nl-BE"/>
        </w:rPr>
        <w:t xml:space="preserve">ook </w:t>
      </w:r>
      <w:r>
        <w:rPr>
          <w:lang w:val="nl-BE"/>
        </w:rPr>
        <w:t xml:space="preserve">schoollopen </w:t>
      </w:r>
      <w:r w:rsidR="00C1722E">
        <w:rPr>
          <w:lang w:val="nl-BE"/>
        </w:rPr>
        <w:t>er</w:t>
      </w:r>
      <w:r>
        <w:rPr>
          <w:lang w:val="nl-BE"/>
        </w:rPr>
        <w:t xml:space="preserve"> impliciet </w:t>
      </w:r>
      <w:r w:rsidR="00C1722E">
        <w:rPr>
          <w:lang w:val="nl-BE"/>
        </w:rPr>
        <w:t xml:space="preserve">door </w:t>
      </w:r>
      <w:r>
        <w:rPr>
          <w:lang w:val="nl-BE"/>
        </w:rPr>
        <w:t>worden</w:t>
      </w:r>
      <w:r w:rsidR="00C1722E" w:rsidRPr="00C1722E">
        <w:rPr>
          <w:lang w:val="nl-BE"/>
        </w:rPr>
        <w:t xml:space="preserve"> </w:t>
      </w:r>
      <w:r w:rsidR="00C1722E">
        <w:rPr>
          <w:lang w:val="nl-BE"/>
        </w:rPr>
        <w:t>bevorderd</w:t>
      </w:r>
      <w:r>
        <w:rPr>
          <w:lang w:val="nl-BE"/>
        </w:rPr>
        <w:t>.</w:t>
      </w:r>
    </w:p>
    <w:p w:rsidR="00E85D4A" w:rsidRDefault="00C1722E" w:rsidP="00222EE1">
      <w:pPr>
        <w:pStyle w:val="Titre1"/>
        <w:ind w:left="0"/>
      </w:pPr>
      <w:r>
        <w:rPr>
          <w:lang w:val="nl-BE"/>
        </w:rPr>
        <w:br w:type="page"/>
      </w:r>
      <w:bookmarkStart w:id="38" w:name="_Toc373761390"/>
      <w:bookmarkStart w:id="39" w:name="_Toc378669787"/>
      <w:r w:rsidR="00E85D4A" w:rsidRPr="00D4214D">
        <w:lastRenderedPageBreak/>
        <w:t>Justitie</w:t>
      </w:r>
      <w:bookmarkEnd w:id="38"/>
      <w:bookmarkEnd w:id="39"/>
    </w:p>
    <w:p w:rsidR="00C1722E" w:rsidRDefault="00C1722E" w:rsidP="00C1722E">
      <w:pPr>
        <w:rPr>
          <w:lang w:val="nl-BE"/>
        </w:rPr>
      </w:pPr>
    </w:p>
    <w:p w:rsidR="00E85D4A" w:rsidRPr="00D4214D" w:rsidRDefault="00E85D4A" w:rsidP="00222EE1">
      <w:pPr>
        <w:pStyle w:val="Titre2"/>
        <w:ind w:left="0"/>
      </w:pPr>
      <w:bookmarkStart w:id="40" w:name="_Toc373761391"/>
      <w:bookmarkStart w:id="41" w:name="_Toc378669788"/>
      <w:r w:rsidRPr="00D4214D">
        <w:t>Nationaliteit</w:t>
      </w:r>
      <w:bookmarkEnd w:id="40"/>
      <w:bookmarkEnd w:id="41"/>
    </w:p>
    <w:p w:rsidR="00E85D4A" w:rsidRPr="00D4214D" w:rsidRDefault="00E85D4A" w:rsidP="00E372AF"/>
    <w:p w:rsidR="00E85D4A" w:rsidRPr="00D4214D" w:rsidRDefault="00E85D4A" w:rsidP="00222EE1">
      <w:pPr>
        <w:rPr>
          <w:lang w:val="nl-BE"/>
        </w:rPr>
      </w:pPr>
      <w:r w:rsidRPr="00D4214D">
        <w:rPr>
          <w:lang w:val="nl-BE"/>
        </w:rPr>
        <w:t>Een evaluatie van de huidige wetgeving (toepassing van de wet, benodigde instrumenten, doelmatigheid</w:t>
      </w:r>
      <w:r w:rsidR="00C1722E">
        <w:rPr>
          <w:lang w:val="nl-BE"/>
        </w:rPr>
        <w:t xml:space="preserve"> enzovoort)</w:t>
      </w:r>
      <w:r w:rsidRPr="00D4214D">
        <w:rPr>
          <w:lang w:val="nl-BE"/>
        </w:rPr>
        <w:t xml:space="preserve"> zou toelaten om concrete aanpassingen door te voeren.</w:t>
      </w:r>
    </w:p>
    <w:p w:rsidR="00E85D4A" w:rsidRDefault="00E85D4A" w:rsidP="00222EE1">
      <w:pPr>
        <w:rPr>
          <w:lang w:val="nl-BE"/>
        </w:rPr>
      </w:pPr>
      <w:r w:rsidRPr="00D4214D">
        <w:rPr>
          <w:lang w:val="nl-BE"/>
        </w:rPr>
        <w:t xml:space="preserve">Op 4 december 2012 keurde het </w:t>
      </w:r>
      <w:r w:rsidR="00C1722E">
        <w:rPr>
          <w:lang w:val="nl-BE"/>
        </w:rPr>
        <w:t>p</w:t>
      </w:r>
      <w:r w:rsidRPr="00D4214D">
        <w:rPr>
          <w:lang w:val="nl-BE"/>
        </w:rPr>
        <w:t>arlement de wet tot wijziging va</w:t>
      </w:r>
      <w:r w:rsidR="00C1722E">
        <w:rPr>
          <w:lang w:val="nl-BE"/>
        </w:rPr>
        <w:t>n het Wetboek van de Belgische N</w:t>
      </w:r>
      <w:r w:rsidRPr="00D4214D">
        <w:rPr>
          <w:lang w:val="nl-BE"/>
        </w:rPr>
        <w:t>ationaliteit goed. D</w:t>
      </w:r>
      <w:r w:rsidR="00904063">
        <w:rPr>
          <w:lang w:val="nl-BE"/>
        </w:rPr>
        <w:t>i</w:t>
      </w:r>
      <w:r w:rsidRPr="00D4214D">
        <w:rPr>
          <w:lang w:val="nl-BE"/>
        </w:rPr>
        <w:t>e wet</w:t>
      </w:r>
      <w:r w:rsidR="00904063">
        <w:rPr>
          <w:lang w:val="nl-BE"/>
        </w:rPr>
        <w:t>, en d</w:t>
      </w:r>
      <w:r w:rsidRPr="00D4214D">
        <w:rPr>
          <w:lang w:val="nl-BE"/>
        </w:rPr>
        <w:t xml:space="preserve">e </w:t>
      </w:r>
      <w:proofErr w:type="spellStart"/>
      <w:r w:rsidR="00904063">
        <w:rPr>
          <w:lang w:val="nl-BE"/>
        </w:rPr>
        <w:t>KB’s</w:t>
      </w:r>
      <w:proofErr w:type="spellEnd"/>
      <w:r w:rsidRPr="00D4214D">
        <w:rPr>
          <w:lang w:val="nl-BE"/>
        </w:rPr>
        <w:t xml:space="preserve"> die erop volgden (KB 14/01/2013, KB 17/01/2013 en </w:t>
      </w:r>
      <w:r w:rsidR="00904063">
        <w:rPr>
          <w:lang w:val="nl-BE"/>
        </w:rPr>
        <w:t>Rond</w:t>
      </w:r>
      <w:r w:rsidRPr="00D4214D">
        <w:rPr>
          <w:lang w:val="nl-BE"/>
        </w:rPr>
        <w:t xml:space="preserve">zendbrief 8/03/2013) </w:t>
      </w:r>
      <w:r w:rsidR="00904063">
        <w:rPr>
          <w:lang w:val="nl-BE"/>
        </w:rPr>
        <w:t>hebben</w:t>
      </w:r>
      <w:r w:rsidRPr="00D4214D">
        <w:rPr>
          <w:lang w:val="nl-BE"/>
        </w:rPr>
        <w:t xml:space="preserve"> de visie op de verwerving van de nationaliteit</w:t>
      </w:r>
      <w:r w:rsidR="00904063">
        <w:rPr>
          <w:lang w:val="nl-BE"/>
        </w:rPr>
        <w:t xml:space="preserve"> veranderd. Vóó</w:t>
      </w:r>
      <w:r w:rsidRPr="00D4214D">
        <w:rPr>
          <w:lang w:val="nl-BE"/>
        </w:rPr>
        <w:t>r de aanpassingen beschouwde de wetgever dat de verwerving van de nationaliteit een instrument tot integratie</w:t>
      </w:r>
      <w:r w:rsidR="00904063" w:rsidRPr="00904063">
        <w:rPr>
          <w:lang w:val="nl-BE"/>
        </w:rPr>
        <w:t xml:space="preserve"> </w:t>
      </w:r>
      <w:r w:rsidR="00904063" w:rsidRPr="00D4214D">
        <w:rPr>
          <w:lang w:val="nl-BE"/>
        </w:rPr>
        <w:t>was</w:t>
      </w:r>
      <w:r w:rsidR="00904063">
        <w:rPr>
          <w:lang w:val="nl-BE"/>
        </w:rPr>
        <w:t xml:space="preserve">; sindsdien geldt het </w:t>
      </w:r>
      <w:r w:rsidRPr="00D4214D">
        <w:rPr>
          <w:lang w:val="nl-BE"/>
        </w:rPr>
        <w:t xml:space="preserve">als </w:t>
      </w:r>
      <w:r w:rsidR="00904063">
        <w:rPr>
          <w:lang w:val="nl-BE"/>
        </w:rPr>
        <w:t>de</w:t>
      </w:r>
      <w:r w:rsidRPr="00D4214D">
        <w:rPr>
          <w:lang w:val="nl-BE"/>
        </w:rPr>
        <w:t xml:space="preserve"> bekroning van een geslaagd inburgeringsparcours. Het Centrum neemt akte van d</w:t>
      </w:r>
      <w:r w:rsidR="00904063">
        <w:rPr>
          <w:lang w:val="nl-BE"/>
        </w:rPr>
        <w:t>i</w:t>
      </w:r>
      <w:r w:rsidRPr="00D4214D">
        <w:rPr>
          <w:lang w:val="nl-BE"/>
        </w:rPr>
        <w:t>e evolutie</w:t>
      </w:r>
      <w:r w:rsidR="00904063">
        <w:rPr>
          <w:lang w:val="nl-BE"/>
        </w:rPr>
        <w:t>,</w:t>
      </w:r>
      <w:r w:rsidRPr="00D4214D">
        <w:rPr>
          <w:lang w:val="nl-BE"/>
        </w:rPr>
        <w:t xml:space="preserve"> die i</w:t>
      </w:r>
      <w:r w:rsidR="00904063">
        <w:rPr>
          <w:lang w:val="nl-BE"/>
        </w:rPr>
        <w:t>n</w:t>
      </w:r>
      <w:r w:rsidRPr="00D4214D">
        <w:rPr>
          <w:lang w:val="nl-BE"/>
        </w:rPr>
        <w:t>gaat tegen de resultaten van wetenschappelijk onderzoek waaruit blijkt dat de verwerving van de Belgische nationaliteit op zich wel degelijk bijdroeg tot de kans op tewerkstelling van immigranten</w:t>
      </w:r>
      <w:r w:rsidR="00904063">
        <w:rPr>
          <w:lang w:val="nl-BE"/>
        </w:rPr>
        <w:t>.</w:t>
      </w:r>
      <w:r w:rsidRPr="00D4214D">
        <w:rPr>
          <w:rStyle w:val="Appelnotedebasdep"/>
          <w:rFonts w:cs="Calibri"/>
          <w:lang w:val="nl-BE"/>
        </w:rPr>
        <w:footnoteReference w:id="5"/>
      </w:r>
      <w:r w:rsidRPr="00D4214D">
        <w:rPr>
          <w:lang w:val="nl-BE"/>
        </w:rPr>
        <w:t xml:space="preserve"> Het beleid omtrent de verwerving van de nationaliteit staat echter centraal in het integratiebeleid</w:t>
      </w:r>
      <w:r w:rsidR="00904063">
        <w:rPr>
          <w:lang w:val="nl-BE"/>
        </w:rPr>
        <w:t>.</w:t>
      </w:r>
      <w:r w:rsidRPr="00D4214D">
        <w:rPr>
          <w:rStyle w:val="Appelnotedebasdep"/>
          <w:rFonts w:cs="Calibri"/>
          <w:lang w:val="fr-FR"/>
        </w:rPr>
        <w:footnoteReference w:id="6"/>
      </w:r>
    </w:p>
    <w:p w:rsidR="00222EE1" w:rsidRPr="00904063" w:rsidRDefault="00222EE1" w:rsidP="00222EE1"/>
    <w:p w:rsidR="00E85D4A" w:rsidRPr="00222EE1" w:rsidRDefault="00E85D4A" w:rsidP="00222EE1">
      <w:pPr>
        <w:pStyle w:val="Citationintense"/>
        <w:rPr>
          <w:rStyle w:val="Accentuation"/>
        </w:rPr>
      </w:pPr>
      <w:r w:rsidRPr="00222EE1">
        <w:rPr>
          <w:rStyle w:val="Accentuation"/>
        </w:rPr>
        <w:t xml:space="preserve">Het Centrum raadt aan om een tweevoudig vermoeden van integratie en taalkennis te hanteren ten voordele van vreemdelingen die al tien jaar onafgebroken wettelijk in België verblijven en </w:t>
      </w:r>
      <w:r w:rsidR="00904063" w:rsidRPr="00222EE1">
        <w:rPr>
          <w:rStyle w:val="Accentuation"/>
        </w:rPr>
        <w:t xml:space="preserve">die </w:t>
      </w:r>
      <w:r w:rsidRPr="00222EE1">
        <w:rPr>
          <w:rStyle w:val="Accentuation"/>
        </w:rPr>
        <w:t xml:space="preserve">genieten van een onbeperkt verblijfsrecht op het ogenblik dat </w:t>
      </w:r>
      <w:r w:rsidR="00904063" w:rsidRPr="00222EE1">
        <w:rPr>
          <w:rStyle w:val="Accentuation"/>
        </w:rPr>
        <w:t>ze</w:t>
      </w:r>
      <w:r w:rsidRPr="00222EE1">
        <w:rPr>
          <w:rStyle w:val="Accentuation"/>
        </w:rPr>
        <w:t xml:space="preserve"> hun aanvraag indienen.</w:t>
      </w:r>
    </w:p>
    <w:p w:rsidR="00222EE1" w:rsidRDefault="00222EE1" w:rsidP="00055C1E">
      <w:pPr>
        <w:rPr>
          <w:lang w:val="nl-BE"/>
        </w:rPr>
      </w:pPr>
    </w:p>
    <w:p w:rsidR="00E85D4A" w:rsidRDefault="00E85D4A" w:rsidP="00055C1E">
      <w:pPr>
        <w:rPr>
          <w:lang w:val="nl-BE"/>
        </w:rPr>
      </w:pPr>
      <w:r w:rsidRPr="00D4214D">
        <w:rPr>
          <w:lang w:val="nl-BE"/>
        </w:rPr>
        <w:t xml:space="preserve">De huidige definitie van het ‘voorafgaand wettelijk verblijf’, zoals ingevoerd door het KB van 14/01/2013, leidt er voor bepaalde categorieën vreemdelingen toe dat de door het </w:t>
      </w:r>
      <w:r w:rsidR="00904063">
        <w:rPr>
          <w:lang w:val="nl-BE"/>
        </w:rPr>
        <w:t>Wetboek van de Belgische N</w:t>
      </w:r>
      <w:r w:rsidR="00904063" w:rsidRPr="00D4214D">
        <w:rPr>
          <w:lang w:val="nl-BE"/>
        </w:rPr>
        <w:t xml:space="preserve">ationaliteit </w:t>
      </w:r>
      <w:r w:rsidRPr="00D4214D">
        <w:rPr>
          <w:lang w:val="nl-BE"/>
        </w:rPr>
        <w:t xml:space="preserve">bepaalde termijnen met verschillende maanden of jaren worden verlengd. De vreemdelingen die </w:t>
      </w:r>
      <w:r w:rsidR="00904063">
        <w:rPr>
          <w:lang w:val="nl-BE"/>
        </w:rPr>
        <w:t>daardoor</w:t>
      </w:r>
      <w:r w:rsidRPr="00D4214D">
        <w:rPr>
          <w:lang w:val="nl-BE"/>
        </w:rPr>
        <w:t xml:space="preserve"> het meest</w:t>
      </w:r>
      <w:r w:rsidR="00904063">
        <w:rPr>
          <w:lang w:val="nl-BE"/>
        </w:rPr>
        <w:t>e</w:t>
      </w:r>
      <w:r w:rsidRPr="00D4214D">
        <w:rPr>
          <w:lang w:val="nl-BE"/>
        </w:rPr>
        <w:t xml:space="preserve"> worden getroffen</w:t>
      </w:r>
      <w:r w:rsidR="00904063">
        <w:rPr>
          <w:lang w:val="nl-BE"/>
        </w:rPr>
        <w:t xml:space="preserve">, zijn enerzijds zij </w:t>
      </w:r>
      <w:r w:rsidRPr="00D4214D">
        <w:rPr>
          <w:lang w:val="nl-BE"/>
        </w:rPr>
        <w:t xml:space="preserve">die met succes een beslissing van de </w:t>
      </w:r>
      <w:r w:rsidR="00904063">
        <w:rPr>
          <w:lang w:val="nl-BE"/>
        </w:rPr>
        <w:t>Dienst Vreemdelingenzaken</w:t>
      </w:r>
      <w:r w:rsidRPr="00D4214D">
        <w:rPr>
          <w:lang w:val="nl-BE"/>
        </w:rPr>
        <w:t xml:space="preserve"> tot intrekking van hun verblijf hebben aangevochten voor de Raad </w:t>
      </w:r>
      <w:r w:rsidR="00904063">
        <w:rPr>
          <w:lang w:val="nl-BE"/>
        </w:rPr>
        <w:t xml:space="preserve">voor Vreemdelingenbetwistingen, en anderzijds </w:t>
      </w:r>
      <w:r w:rsidRPr="00D4214D">
        <w:rPr>
          <w:lang w:val="nl-BE"/>
        </w:rPr>
        <w:t xml:space="preserve">de begunstigden van internationale bescherming. Voor erkende vluchtelingen is België gebonden door internationale verplichtingen die </w:t>
      </w:r>
      <w:r w:rsidR="00904063">
        <w:rPr>
          <w:lang w:val="nl-BE"/>
        </w:rPr>
        <w:t>hun</w:t>
      </w:r>
      <w:r w:rsidRPr="00D4214D">
        <w:rPr>
          <w:lang w:val="nl-BE"/>
        </w:rPr>
        <w:t xml:space="preserve"> toegang tot de nationaliteit moet vergemakkelijken.</w:t>
      </w:r>
    </w:p>
    <w:p w:rsidR="00222EE1" w:rsidRPr="00D4214D" w:rsidRDefault="00222EE1" w:rsidP="00055C1E">
      <w:pPr>
        <w:rPr>
          <w:lang w:val="nl-BE"/>
        </w:rPr>
      </w:pPr>
    </w:p>
    <w:p w:rsidR="00E85D4A" w:rsidRPr="00222EE1" w:rsidRDefault="00904063" w:rsidP="00222EE1">
      <w:pPr>
        <w:pStyle w:val="Citationintense"/>
        <w:rPr>
          <w:rStyle w:val="Accentuation"/>
        </w:rPr>
      </w:pPr>
      <w:r w:rsidRPr="00222EE1">
        <w:rPr>
          <w:rStyle w:val="Accentuation"/>
        </w:rPr>
        <w:t xml:space="preserve">Het Centrum vraagt om de </w:t>
      </w:r>
      <w:r w:rsidR="00E85D4A" w:rsidRPr="00222EE1">
        <w:rPr>
          <w:rStyle w:val="Accentuation"/>
        </w:rPr>
        <w:t xml:space="preserve">definitie </w:t>
      </w:r>
      <w:r w:rsidRPr="00222EE1">
        <w:rPr>
          <w:rStyle w:val="Accentuation"/>
        </w:rPr>
        <w:t xml:space="preserve">van ‘voorafgaand wettelijk verblijf’ te </w:t>
      </w:r>
      <w:r w:rsidR="00E85D4A" w:rsidRPr="00222EE1">
        <w:rPr>
          <w:rStyle w:val="Accentuation"/>
        </w:rPr>
        <w:t>herbek</w:t>
      </w:r>
      <w:r w:rsidRPr="00222EE1">
        <w:rPr>
          <w:rStyle w:val="Accentuation"/>
        </w:rPr>
        <w:t>ijken</w:t>
      </w:r>
      <w:r w:rsidR="00E85D4A" w:rsidRPr="00222EE1">
        <w:rPr>
          <w:rStyle w:val="Accentuation"/>
        </w:rPr>
        <w:t xml:space="preserve"> om rekening te houden met de periodes gegrond op voorlopige machtigingen tot verblijf.</w:t>
      </w:r>
    </w:p>
    <w:p w:rsidR="00B83428" w:rsidRPr="00D4214D" w:rsidRDefault="00B83428" w:rsidP="00B83428">
      <w:pPr>
        <w:rPr>
          <w:b/>
          <w:lang w:val="nl-BE"/>
        </w:rPr>
      </w:pPr>
    </w:p>
    <w:p w:rsidR="00E85D4A" w:rsidRPr="00D4214D" w:rsidRDefault="00E85D4A" w:rsidP="00222EE1">
      <w:pPr>
        <w:pStyle w:val="Titre2"/>
        <w:ind w:left="0"/>
      </w:pPr>
      <w:bookmarkStart w:id="42" w:name="_Toc373761392"/>
      <w:bookmarkStart w:id="43" w:name="_Toc378669789"/>
      <w:r w:rsidRPr="00D4214D">
        <w:t>Mensenhandel</w:t>
      </w:r>
      <w:bookmarkEnd w:id="42"/>
      <w:bookmarkEnd w:id="43"/>
    </w:p>
    <w:p w:rsidR="00E85D4A" w:rsidRDefault="00E85D4A" w:rsidP="0069660B"/>
    <w:p w:rsidR="00B83428" w:rsidRDefault="00B83428" w:rsidP="00B83428">
      <w:pPr>
        <w:rPr>
          <w:lang w:val="nl-BE"/>
        </w:rPr>
      </w:pPr>
      <w:r>
        <w:rPr>
          <w:lang w:val="nl-BE"/>
        </w:rPr>
        <w:t xml:space="preserve">De strategie 2012-2016 tegen mensenhandel van de Europese Unie </w:t>
      </w:r>
      <w:r w:rsidR="00BC4F3B">
        <w:rPr>
          <w:lang w:val="nl-BE"/>
        </w:rPr>
        <w:t>heeft</w:t>
      </w:r>
      <w:r>
        <w:rPr>
          <w:lang w:val="nl-BE"/>
        </w:rPr>
        <w:t xml:space="preserve"> als prioriteit: ‘Slachtoffers herkennen, beschermen en bijstaan.’ Mensenhandel is een ernstige schending van de mensenrechten; de overheid moet extra maatregelen nemen om de slachtoffers ervan te beschermen.</w:t>
      </w:r>
    </w:p>
    <w:p w:rsidR="0048668D" w:rsidRDefault="0048668D" w:rsidP="00B83428">
      <w:pPr>
        <w:rPr>
          <w:lang w:val="nl-BE"/>
        </w:rPr>
      </w:pPr>
    </w:p>
    <w:p w:rsidR="00904063" w:rsidRPr="00222EE1" w:rsidRDefault="00904063" w:rsidP="00222EE1">
      <w:pPr>
        <w:pStyle w:val="Citationintense"/>
        <w:pBdr>
          <w:between w:val="none" w:sz="0" w:space="0" w:color="auto"/>
        </w:pBdr>
        <w:rPr>
          <w:rStyle w:val="Accentuation"/>
        </w:rPr>
      </w:pPr>
      <w:r w:rsidRPr="00222EE1">
        <w:rPr>
          <w:rStyle w:val="Accentuation"/>
        </w:rPr>
        <w:t>Het Centrum beveelt e</w:t>
      </w:r>
      <w:r w:rsidR="00E85D4A" w:rsidRPr="00222EE1">
        <w:rPr>
          <w:rStyle w:val="Accentuation"/>
        </w:rPr>
        <w:t xml:space="preserve">en </w:t>
      </w:r>
      <w:r w:rsidRPr="00222EE1">
        <w:rPr>
          <w:rStyle w:val="Accentuation"/>
        </w:rPr>
        <w:t>helder en toereikend kader aan voor de begeleiding van</w:t>
      </w:r>
      <w:r w:rsidR="00B83428" w:rsidRPr="00222EE1">
        <w:rPr>
          <w:rStyle w:val="Accentuation"/>
        </w:rPr>
        <w:t xml:space="preserve"> slachtoffers van mensenhandel. Dat bestaat uit:</w:t>
      </w:r>
    </w:p>
    <w:p w:rsidR="00E85D4A" w:rsidRPr="00222EE1" w:rsidRDefault="00B83428" w:rsidP="00222EE1">
      <w:pPr>
        <w:pStyle w:val="Citationintense"/>
        <w:pBdr>
          <w:between w:val="none" w:sz="0" w:space="0" w:color="auto"/>
        </w:pBdr>
        <w:rPr>
          <w:rStyle w:val="Accentuation"/>
        </w:rPr>
      </w:pPr>
      <w:r w:rsidRPr="00222EE1">
        <w:rPr>
          <w:rStyle w:val="Accentuation"/>
        </w:rPr>
        <w:t xml:space="preserve">- een </w:t>
      </w:r>
      <w:r w:rsidR="00E85D4A" w:rsidRPr="00222EE1">
        <w:rPr>
          <w:rStyle w:val="Accentuation"/>
        </w:rPr>
        <w:t xml:space="preserve">helder en gedragen financieringssysteem: voor de gespecialiseerde </w:t>
      </w:r>
      <w:r w:rsidR="00BC4F3B">
        <w:rPr>
          <w:rStyle w:val="Accentuation"/>
        </w:rPr>
        <w:t>opvang</w:t>
      </w:r>
      <w:r w:rsidR="00E85D4A" w:rsidRPr="00222EE1">
        <w:rPr>
          <w:rStyle w:val="Accentuation"/>
        </w:rPr>
        <w:t>centra</w:t>
      </w:r>
      <w:r w:rsidR="00BC4F3B">
        <w:rPr>
          <w:rStyle w:val="Accentuation"/>
        </w:rPr>
        <w:t xml:space="preserve"> voor slachtoffers van mensenhandel en mensensmokkel</w:t>
      </w:r>
      <w:r w:rsidRPr="00222EE1">
        <w:rPr>
          <w:rStyle w:val="Accentuation"/>
        </w:rPr>
        <w:t>,</w:t>
      </w:r>
      <w:r w:rsidR="00E85D4A" w:rsidRPr="00222EE1">
        <w:rPr>
          <w:rStyle w:val="Accentuation"/>
        </w:rPr>
        <w:t xml:space="preserve"> om op een planmatige en overlegde wijze de uitdagingen het hoofd te bieden; voor de overheid</w:t>
      </w:r>
      <w:r w:rsidRPr="00222EE1">
        <w:rPr>
          <w:rStyle w:val="Accentuation"/>
        </w:rPr>
        <w:t>,</w:t>
      </w:r>
      <w:r w:rsidR="00E85D4A" w:rsidRPr="00222EE1">
        <w:rPr>
          <w:rStyle w:val="Accentuation"/>
        </w:rPr>
        <w:t xml:space="preserve"> die daardoor op een goede afstemming tussen de verschillende actoren</w:t>
      </w:r>
      <w:r w:rsidRPr="00222EE1">
        <w:rPr>
          <w:rStyle w:val="Accentuation"/>
        </w:rPr>
        <w:t xml:space="preserve"> zal kunnen rekenen</w:t>
      </w:r>
      <w:r w:rsidR="00E85D4A" w:rsidRPr="00222EE1">
        <w:rPr>
          <w:rStyle w:val="Accentuation"/>
        </w:rPr>
        <w:t>;</w:t>
      </w:r>
      <w:r w:rsidRPr="00222EE1">
        <w:rPr>
          <w:rStyle w:val="Accentuation"/>
        </w:rPr>
        <w:t xml:space="preserve"> en voor de slachtoffers zelf, </w:t>
      </w:r>
      <w:r w:rsidR="00E85D4A" w:rsidRPr="00222EE1">
        <w:rPr>
          <w:rStyle w:val="Accentuation"/>
        </w:rPr>
        <w:t xml:space="preserve">die recht hebben op solide niet-gouvernementele actoren </w:t>
      </w:r>
      <w:r w:rsidRPr="00222EE1">
        <w:rPr>
          <w:rStyle w:val="Accentuation"/>
        </w:rPr>
        <w:t>die</w:t>
      </w:r>
      <w:r w:rsidR="00E85D4A" w:rsidRPr="00222EE1">
        <w:rPr>
          <w:rStyle w:val="Accentuation"/>
        </w:rPr>
        <w:t xml:space="preserve"> ze </w:t>
      </w:r>
      <w:r w:rsidRPr="00222EE1">
        <w:rPr>
          <w:rStyle w:val="Accentuation"/>
        </w:rPr>
        <w:t>kunnen</w:t>
      </w:r>
      <w:r w:rsidR="00E85D4A" w:rsidRPr="00222EE1">
        <w:rPr>
          <w:rStyle w:val="Accentuation"/>
        </w:rPr>
        <w:t xml:space="preserve"> vertrouwen</w:t>
      </w:r>
      <w:r w:rsidRPr="00222EE1">
        <w:rPr>
          <w:rStyle w:val="Accentuation"/>
        </w:rPr>
        <w:t>;</w:t>
      </w:r>
    </w:p>
    <w:p w:rsidR="00E85D4A" w:rsidRPr="00222EE1" w:rsidRDefault="00B83428" w:rsidP="00222EE1">
      <w:pPr>
        <w:pStyle w:val="Citationintense"/>
        <w:pBdr>
          <w:between w:val="none" w:sz="0" w:space="0" w:color="auto"/>
        </w:pBdr>
        <w:rPr>
          <w:rStyle w:val="Accentuation"/>
        </w:rPr>
      </w:pPr>
      <w:r w:rsidRPr="00222EE1">
        <w:rPr>
          <w:rStyle w:val="Accentuation"/>
        </w:rPr>
        <w:t>- e</w:t>
      </w:r>
      <w:r w:rsidR="00E85D4A" w:rsidRPr="00222EE1">
        <w:rPr>
          <w:rStyle w:val="Accentuation"/>
        </w:rPr>
        <w:t xml:space="preserve">en aanbod </w:t>
      </w:r>
      <w:r w:rsidRPr="00222EE1">
        <w:rPr>
          <w:rStyle w:val="Accentuation"/>
        </w:rPr>
        <w:t>dat is aangepast aan de behoeften van de</w:t>
      </w:r>
      <w:r w:rsidR="00E85D4A" w:rsidRPr="00222EE1">
        <w:rPr>
          <w:rStyle w:val="Accentuation"/>
        </w:rPr>
        <w:t xml:space="preserve"> slachtoffers</w:t>
      </w:r>
      <w:r w:rsidRPr="00222EE1">
        <w:rPr>
          <w:rStyle w:val="Accentuation"/>
        </w:rPr>
        <w:t xml:space="preserve"> </w:t>
      </w:r>
      <w:r w:rsidR="00E85D4A" w:rsidRPr="00222EE1">
        <w:rPr>
          <w:rStyle w:val="Accentuation"/>
        </w:rPr>
        <w:t>op vlak van bescherming, begeleiding en vergoeding, in he</w:t>
      </w:r>
      <w:r w:rsidRPr="00222EE1">
        <w:rPr>
          <w:rStyle w:val="Accentuation"/>
        </w:rPr>
        <w:t>t bijzonder voor EU-onderdanen;</w:t>
      </w:r>
    </w:p>
    <w:p w:rsidR="00E85D4A" w:rsidRPr="00222EE1" w:rsidRDefault="00B83428" w:rsidP="00222EE1">
      <w:pPr>
        <w:pStyle w:val="Citationintense"/>
        <w:pBdr>
          <w:between w:val="none" w:sz="0" w:space="0" w:color="auto"/>
        </w:pBdr>
        <w:rPr>
          <w:rStyle w:val="Accentuation"/>
        </w:rPr>
      </w:pPr>
      <w:r w:rsidRPr="00222EE1">
        <w:rPr>
          <w:rStyle w:val="Accentuation"/>
        </w:rPr>
        <w:t>- een k</w:t>
      </w:r>
      <w:r w:rsidR="00E85D4A" w:rsidRPr="00222EE1">
        <w:rPr>
          <w:rStyle w:val="Accentuation"/>
        </w:rPr>
        <w:t>osteloze en snelle rechtsbijstand voor slachtoffers.</w:t>
      </w:r>
    </w:p>
    <w:p w:rsidR="00E85D4A" w:rsidRPr="00D4214D" w:rsidRDefault="00E85D4A" w:rsidP="00A971DD">
      <w:pPr>
        <w:autoSpaceDE w:val="0"/>
        <w:autoSpaceDN w:val="0"/>
        <w:rPr>
          <w:rFonts w:cs="Calibri"/>
          <w:lang w:val="nl-BE"/>
        </w:rPr>
      </w:pPr>
    </w:p>
    <w:p w:rsidR="00E85D4A" w:rsidRPr="00D4214D" w:rsidRDefault="00E85D4A" w:rsidP="0048668D">
      <w:pPr>
        <w:rPr>
          <w:lang w:val="nl-BE"/>
        </w:rPr>
      </w:pPr>
      <w:r w:rsidRPr="00D4214D">
        <w:rPr>
          <w:lang w:val="nl-BE"/>
        </w:rPr>
        <w:t>D</w:t>
      </w:r>
      <w:r w:rsidR="00B83428">
        <w:rPr>
          <w:lang w:val="nl-BE"/>
        </w:rPr>
        <w:t>a</w:t>
      </w:r>
      <w:r w:rsidRPr="00D4214D">
        <w:rPr>
          <w:lang w:val="nl-BE"/>
        </w:rPr>
        <w:t>t</w:t>
      </w:r>
      <w:r w:rsidR="00B83428">
        <w:rPr>
          <w:lang w:val="nl-BE"/>
        </w:rPr>
        <w:t xml:space="preserve"> alles</w:t>
      </w:r>
      <w:r w:rsidRPr="00D4214D">
        <w:rPr>
          <w:lang w:val="nl-BE"/>
        </w:rPr>
        <w:t xml:space="preserve"> is ingegeven door de noodzaak om tegemoet te komen aan de Europese regelgeving</w:t>
      </w:r>
      <w:r w:rsidR="00B83428">
        <w:rPr>
          <w:lang w:val="nl-BE"/>
        </w:rPr>
        <w:t xml:space="preserve"> en </w:t>
      </w:r>
      <w:r w:rsidRPr="00D4214D">
        <w:rPr>
          <w:lang w:val="nl-BE"/>
        </w:rPr>
        <w:t>om de Belgische aanpak performant te houden, ook voor slachtoffers.</w:t>
      </w:r>
    </w:p>
    <w:p w:rsidR="00E85D4A" w:rsidRDefault="00B83428" w:rsidP="0048668D">
      <w:r>
        <w:rPr>
          <w:lang w:val="nl-BE"/>
        </w:rPr>
        <w:t>E</w:t>
      </w:r>
      <w:r w:rsidR="00E85D4A" w:rsidRPr="00D4214D">
        <w:rPr>
          <w:lang w:val="nl-BE"/>
        </w:rPr>
        <w:t xml:space="preserve">en helder en toereikend kader voor de begeleiding van slachtoffers heeft maar zin </w:t>
      </w:r>
      <w:r>
        <w:rPr>
          <w:lang w:val="nl-BE"/>
        </w:rPr>
        <w:t>zolang</w:t>
      </w:r>
      <w:r w:rsidR="00E85D4A" w:rsidRPr="00D4214D">
        <w:rPr>
          <w:lang w:val="nl-BE"/>
        </w:rPr>
        <w:t xml:space="preserve"> mensenhandel een prioriteit blijft</w:t>
      </w:r>
      <w:r w:rsidRPr="00B83428">
        <w:rPr>
          <w:lang w:val="nl-BE"/>
        </w:rPr>
        <w:t xml:space="preserve"> </w:t>
      </w:r>
      <w:r w:rsidRPr="00D4214D">
        <w:rPr>
          <w:lang w:val="nl-BE"/>
        </w:rPr>
        <w:t>op het terrein</w:t>
      </w:r>
      <w:r w:rsidR="00E85D4A" w:rsidRPr="00D4214D">
        <w:rPr>
          <w:lang w:val="nl-BE"/>
        </w:rPr>
        <w:t xml:space="preserve">. Een opvolging in een parlementaire commissie draagt bij aan de kwaliteit van de aanpak. De strijd tegen de mensenhandel is zo krachtig als de zwakste schakel het toelaat. </w:t>
      </w:r>
      <w:r w:rsidR="00E85D4A" w:rsidRPr="00D4214D">
        <w:t xml:space="preserve">Een totaalaanpak is </w:t>
      </w:r>
      <w:r>
        <w:t xml:space="preserve">dan ook </w:t>
      </w:r>
      <w:r w:rsidR="00E85D4A" w:rsidRPr="00D4214D">
        <w:t>primordiaal.</w:t>
      </w:r>
    </w:p>
    <w:p w:rsidR="00B83428" w:rsidRDefault="00B83428" w:rsidP="00A971DD">
      <w:pPr>
        <w:rPr>
          <w:rFonts w:cs="Calibri"/>
        </w:rPr>
      </w:pPr>
    </w:p>
    <w:p w:rsidR="00E85D4A" w:rsidRPr="008D5B32" w:rsidRDefault="00E85D4A" w:rsidP="0048668D">
      <w:pPr>
        <w:pStyle w:val="Titre2"/>
        <w:ind w:left="0"/>
      </w:pPr>
      <w:bookmarkStart w:id="44" w:name="_Toc373761393"/>
      <w:bookmarkStart w:id="45" w:name="_Toc378669790"/>
      <w:r w:rsidRPr="008D5B32">
        <w:t xml:space="preserve">Seksuele geaardheid </w:t>
      </w:r>
      <w:r w:rsidR="00A13062" w:rsidRPr="008D5B32">
        <w:t>en</w:t>
      </w:r>
      <w:r w:rsidR="00B83428" w:rsidRPr="008D5B32">
        <w:t xml:space="preserve"> </w:t>
      </w:r>
      <w:r w:rsidR="00A13062" w:rsidRPr="008D5B32">
        <w:t>o</w:t>
      </w:r>
      <w:r w:rsidRPr="008D5B32">
        <w:t>uderschap</w:t>
      </w:r>
      <w:bookmarkEnd w:id="44"/>
      <w:bookmarkEnd w:id="45"/>
    </w:p>
    <w:p w:rsidR="00E85D4A" w:rsidRPr="00D4214D" w:rsidRDefault="00E85D4A" w:rsidP="0069660B"/>
    <w:p w:rsidR="00E85D4A" w:rsidRPr="00BC4F3B" w:rsidRDefault="00BC4F3B" w:rsidP="0048668D">
      <w:pPr>
        <w:rPr>
          <w:color w:val="595959" w:themeColor="text1" w:themeTint="A6"/>
        </w:rPr>
      </w:pPr>
      <w:r w:rsidRPr="00BC4F3B">
        <w:rPr>
          <w:rFonts w:cs="Arial"/>
          <w:color w:val="595959" w:themeColor="text1" w:themeTint="A6"/>
          <w:shd w:val="clear" w:color="auto" w:fill="FFFFFF"/>
        </w:rPr>
        <w:t xml:space="preserve">In België kunnen koppels van hetzelfde geslacht sinds 2003 trouwen, sinds 2006 kunnen ze adopteren. Ons land was daarmee één van de koplopers op vlak van </w:t>
      </w:r>
      <w:proofErr w:type="spellStart"/>
      <w:r w:rsidRPr="00BC4F3B">
        <w:rPr>
          <w:rFonts w:cs="Arial"/>
          <w:color w:val="595959" w:themeColor="text1" w:themeTint="A6"/>
          <w:shd w:val="clear" w:color="auto" w:fill="FFFFFF"/>
        </w:rPr>
        <w:t>holebirechten</w:t>
      </w:r>
      <w:proofErr w:type="spellEnd"/>
      <w:r w:rsidR="00E85D4A" w:rsidRPr="00BC4F3B">
        <w:rPr>
          <w:color w:val="595959" w:themeColor="text1" w:themeTint="A6"/>
        </w:rPr>
        <w:t xml:space="preserve">. </w:t>
      </w:r>
      <w:r w:rsidRPr="00BC4F3B">
        <w:rPr>
          <w:color w:val="595959" w:themeColor="text1" w:themeTint="A6"/>
        </w:rPr>
        <w:t>Maar er</w:t>
      </w:r>
      <w:r w:rsidR="00E85D4A" w:rsidRPr="00BC4F3B">
        <w:rPr>
          <w:color w:val="595959" w:themeColor="text1" w:themeTint="A6"/>
        </w:rPr>
        <w:t xml:space="preserve"> blijven er nog heel wat problemen. Zo loopt ouder worden en een gezin stichten voor </w:t>
      </w:r>
      <w:proofErr w:type="spellStart"/>
      <w:r w:rsidR="00E85D4A" w:rsidRPr="00BC4F3B">
        <w:rPr>
          <w:color w:val="595959" w:themeColor="text1" w:themeTint="A6"/>
        </w:rPr>
        <w:t>holebi’s</w:t>
      </w:r>
      <w:proofErr w:type="spellEnd"/>
      <w:r w:rsidR="00E85D4A" w:rsidRPr="00BC4F3B">
        <w:rPr>
          <w:color w:val="595959" w:themeColor="text1" w:themeTint="A6"/>
        </w:rPr>
        <w:t xml:space="preserve"> niet </w:t>
      </w:r>
      <w:r w:rsidR="00A13062" w:rsidRPr="00BC4F3B">
        <w:rPr>
          <w:color w:val="595959" w:themeColor="text1" w:themeTint="A6"/>
        </w:rPr>
        <w:t>altijd</w:t>
      </w:r>
      <w:r w:rsidR="00E85D4A" w:rsidRPr="00BC4F3B">
        <w:rPr>
          <w:color w:val="595959" w:themeColor="text1" w:themeTint="A6"/>
        </w:rPr>
        <w:t xml:space="preserve"> </w:t>
      </w:r>
      <w:r w:rsidR="00A13062" w:rsidRPr="00BC4F3B">
        <w:rPr>
          <w:color w:val="595959" w:themeColor="text1" w:themeTint="A6"/>
        </w:rPr>
        <w:t>gemakkelijk</w:t>
      </w:r>
      <w:r w:rsidR="00E85D4A" w:rsidRPr="00BC4F3B">
        <w:rPr>
          <w:color w:val="595959" w:themeColor="text1" w:themeTint="A6"/>
        </w:rPr>
        <w:t>.</w:t>
      </w:r>
    </w:p>
    <w:p w:rsidR="00E85D4A" w:rsidRPr="00D4214D" w:rsidRDefault="00E85D4A" w:rsidP="0048668D">
      <w:r w:rsidRPr="00D4214D">
        <w:t>Meemoe</w:t>
      </w:r>
      <w:r w:rsidR="00A13062">
        <w:t xml:space="preserve">ders moeten </w:t>
      </w:r>
      <w:r w:rsidRPr="00D4214D">
        <w:t xml:space="preserve">een omslachtige adoptieprocedure doorlopen. </w:t>
      </w:r>
      <w:r w:rsidR="00A13062">
        <w:t>Gevolg is dat</w:t>
      </w:r>
      <w:r w:rsidRPr="00D4214D">
        <w:t xml:space="preserve"> de meemoeder die met d</w:t>
      </w:r>
      <w:r w:rsidR="00A13062">
        <w:t>i</w:t>
      </w:r>
      <w:r w:rsidRPr="00D4214D">
        <w:t>e procedure start, pas een aantal maanden na de geboorte een juridische band met het kind kan krijgen.</w:t>
      </w:r>
    </w:p>
    <w:p w:rsidR="00E85D4A" w:rsidRPr="00D4214D" w:rsidRDefault="00E85D4A" w:rsidP="003C1DA5">
      <w:pPr>
        <w:spacing w:after="120" w:line="240" w:lineRule="auto"/>
        <w:rPr>
          <w:b/>
        </w:rPr>
      </w:pPr>
    </w:p>
    <w:p w:rsidR="00E85D4A" w:rsidRPr="0048668D" w:rsidRDefault="00E85D4A" w:rsidP="0048668D">
      <w:pPr>
        <w:pStyle w:val="Citationintense"/>
        <w:rPr>
          <w:rStyle w:val="Accentuation"/>
        </w:rPr>
      </w:pPr>
      <w:r w:rsidRPr="0048668D">
        <w:rPr>
          <w:rStyle w:val="Accentuation"/>
        </w:rPr>
        <w:t xml:space="preserve">Het Centrum vraagt dat gehuwde en ongehuwde lesbische koppels </w:t>
      </w:r>
      <w:r w:rsidR="00A13062" w:rsidRPr="0048668D">
        <w:rPr>
          <w:rStyle w:val="Accentuation"/>
        </w:rPr>
        <w:t>snel</w:t>
      </w:r>
      <w:r w:rsidRPr="0048668D">
        <w:rPr>
          <w:rStyle w:val="Accentuation"/>
        </w:rPr>
        <w:t xml:space="preserve"> en efficiënt een volwaardige juridische band met hun kind kunnen krijgen</w:t>
      </w:r>
      <w:r w:rsidR="00A13062" w:rsidRPr="0048668D">
        <w:rPr>
          <w:rStyle w:val="Accentuation"/>
        </w:rPr>
        <w:t>,</w:t>
      </w:r>
      <w:r w:rsidRPr="0048668D">
        <w:rPr>
          <w:rStyle w:val="Accentuation"/>
        </w:rPr>
        <w:t xml:space="preserve"> zoals ook heterokoppels </w:t>
      </w:r>
      <w:r w:rsidR="00A13062" w:rsidRPr="0048668D">
        <w:rPr>
          <w:rStyle w:val="Accentuation"/>
        </w:rPr>
        <w:t>dat kunnen</w:t>
      </w:r>
      <w:r w:rsidRPr="0048668D">
        <w:rPr>
          <w:rStyle w:val="Accentuation"/>
        </w:rPr>
        <w:t>.</w:t>
      </w:r>
    </w:p>
    <w:p w:rsidR="00E85D4A" w:rsidRPr="00D4214D" w:rsidRDefault="00E85D4A" w:rsidP="003C1DA5">
      <w:pPr>
        <w:spacing w:after="120"/>
        <w:rPr>
          <w:lang w:val="nl-BE"/>
        </w:rPr>
      </w:pPr>
    </w:p>
    <w:p w:rsidR="00E85D4A" w:rsidRDefault="00E85D4A" w:rsidP="0048668D">
      <w:pPr>
        <w:rPr>
          <w:lang w:val="nl-BE"/>
        </w:rPr>
      </w:pPr>
      <w:r w:rsidRPr="00D4214D">
        <w:t>Ook voor kandidaat-adoptieouders zijn er nog heel wat moeilijkheden.</w:t>
      </w:r>
      <w:r w:rsidRPr="00A13062">
        <w:t xml:space="preserve"> </w:t>
      </w:r>
      <w:r w:rsidRPr="00D4214D">
        <w:rPr>
          <w:lang w:val="nl-BE"/>
        </w:rPr>
        <w:t xml:space="preserve">Bij binnenlandse adoptie moeten de biologische ouders akkoord gaan met de adoptie door een </w:t>
      </w:r>
      <w:proofErr w:type="spellStart"/>
      <w:r w:rsidRPr="00D4214D">
        <w:rPr>
          <w:lang w:val="nl-BE"/>
        </w:rPr>
        <w:t>holebigezin</w:t>
      </w:r>
      <w:proofErr w:type="spellEnd"/>
      <w:r w:rsidRPr="00D4214D">
        <w:rPr>
          <w:lang w:val="nl-BE"/>
        </w:rPr>
        <w:t>. Buitenlandse adoptie is doorgaans uitermate moeilijk omdat de partnerlanden waar</w:t>
      </w:r>
      <w:r w:rsidR="00A13062">
        <w:rPr>
          <w:lang w:val="nl-BE"/>
        </w:rPr>
        <w:t>mee</w:t>
      </w:r>
      <w:r w:rsidRPr="00D4214D">
        <w:rPr>
          <w:lang w:val="nl-BE"/>
        </w:rPr>
        <w:t xml:space="preserve"> de erkende adoptiediensten samenwerken in het algemeen niet instemmen met adoptie door </w:t>
      </w:r>
      <w:proofErr w:type="spellStart"/>
      <w:r w:rsidRPr="00D4214D">
        <w:rPr>
          <w:lang w:val="nl-BE"/>
        </w:rPr>
        <w:t>holebikoppels</w:t>
      </w:r>
      <w:proofErr w:type="spellEnd"/>
      <w:r w:rsidRPr="00D4214D">
        <w:rPr>
          <w:lang w:val="nl-BE"/>
        </w:rPr>
        <w:t xml:space="preserve">. </w:t>
      </w:r>
      <w:r w:rsidR="00A13062">
        <w:rPr>
          <w:lang w:val="nl-BE"/>
        </w:rPr>
        <w:t>Ook z</w:t>
      </w:r>
      <w:r w:rsidRPr="00D4214D">
        <w:rPr>
          <w:lang w:val="nl-BE"/>
        </w:rPr>
        <w:t>elfstandige adoptie (buiten de erkende adoptiediensten om) is zeer complex. Ten</w:t>
      </w:r>
      <w:r w:rsidR="00A13062">
        <w:rPr>
          <w:lang w:val="nl-BE"/>
        </w:rPr>
        <w:t xml:space="preserve"> </w:t>
      </w:r>
      <w:r w:rsidRPr="00D4214D">
        <w:rPr>
          <w:lang w:val="nl-BE"/>
        </w:rPr>
        <w:t>slotte zijn bij adoptie de wachtlijsten erg lang.</w:t>
      </w:r>
    </w:p>
    <w:p w:rsidR="0048668D" w:rsidRPr="00D4214D" w:rsidRDefault="0048668D" w:rsidP="0048668D">
      <w:pPr>
        <w:rPr>
          <w:lang w:val="nl-BE"/>
        </w:rPr>
      </w:pPr>
    </w:p>
    <w:p w:rsidR="00E85D4A" w:rsidRPr="0048668D" w:rsidRDefault="00E85D4A" w:rsidP="0048668D">
      <w:pPr>
        <w:pStyle w:val="Citationintense"/>
        <w:rPr>
          <w:rStyle w:val="Accentuation"/>
        </w:rPr>
      </w:pPr>
      <w:r w:rsidRPr="0048668D">
        <w:rPr>
          <w:rStyle w:val="Accentuation"/>
        </w:rPr>
        <w:t xml:space="preserve">Het Centrum vraagt dat de problemen voor </w:t>
      </w:r>
      <w:proofErr w:type="spellStart"/>
      <w:r w:rsidRPr="0048668D">
        <w:rPr>
          <w:rStyle w:val="Accentuation"/>
        </w:rPr>
        <w:t>holebi’s</w:t>
      </w:r>
      <w:proofErr w:type="spellEnd"/>
      <w:r w:rsidRPr="0048668D">
        <w:rPr>
          <w:rStyle w:val="Accentuation"/>
        </w:rPr>
        <w:t xml:space="preserve"> die kandidaat-adoptieouders zijn</w:t>
      </w:r>
      <w:r w:rsidR="00A81D83" w:rsidRPr="0048668D">
        <w:rPr>
          <w:rStyle w:val="Accentuation"/>
        </w:rPr>
        <w:t>,</w:t>
      </w:r>
      <w:r w:rsidRPr="0048668D">
        <w:rPr>
          <w:rStyle w:val="Accentuation"/>
        </w:rPr>
        <w:t xml:space="preserve"> bestudeerd worden en dat er concrete</w:t>
      </w:r>
      <w:r w:rsidR="00A13062" w:rsidRPr="0048668D">
        <w:rPr>
          <w:rStyle w:val="Accentuation"/>
        </w:rPr>
        <w:t xml:space="preserve"> oplossingen </w:t>
      </w:r>
      <w:r w:rsidR="00A81D83" w:rsidRPr="0048668D">
        <w:rPr>
          <w:rStyle w:val="Accentuation"/>
        </w:rPr>
        <w:t>komen</w:t>
      </w:r>
      <w:r w:rsidR="00A13062" w:rsidRPr="0048668D">
        <w:rPr>
          <w:rStyle w:val="Accentuation"/>
        </w:rPr>
        <w:t>.</w:t>
      </w:r>
    </w:p>
    <w:p w:rsidR="00A13062" w:rsidRDefault="00A13062" w:rsidP="003C1DA5">
      <w:pPr>
        <w:spacing w:after="120"/>
        <w:rPr>
          <w:lang w:val="nl-BE"/>
        </w:rPr>
      </w:pPr>
    </w:p>
    <w:p w:rsidR="00E85D4A" w:rsidRDefault="00E85D4A" w:rsidP="003C1DA5">
      <w:pPr>
        <w:spacing w:after="120"/>
        <w:rPr>
          <w:lang w:val="nl-BE"/>
        </w:rPr>
      </w:pPr>
      <w:r w:rsidRPr="00D4214D">
        <w:rPr>
          <w:lang w:val="nl-BE"/>
        </w:rPr>
        <w:t>In België bestaat er geen wetgeving rond draagmoederschap. Toch maken sommige koppels er gebruik van, al dan niet in het buitenland. D</w:t>
      </w:r>
      <w:r w:rsidR="00A13062">
        <w:rPr>
          <w:lang w:val="nl-BE"/>
        </w:rPr>
        <w:t>a</w:t>
      </w:r>
      <w:r w:rsidRPr="00D4214D">
        <w:rPr>
          <w:lang w:val="nl-BE"/>
        </w:rPr>
        <w:t>t kan tot problematische situaties leiden.</w:t>
      </w:r>
    </w:p>
    <w:p w:rsidR="00A13062" w:rsidRPr="00D4214D" w:rsidRDefault="00A13062" w:rsidP="003C1DA5">
      <w:pPr>
        <w:spacing w:after="120"/>
        <w:rPr>
          <w:lang w:val="nl-BE"/>
        </w:rPr>
      </w:pPr>
    </w:p>
    <w:p w:rsidR="00E85D4A" w:rsidRPr="0048668D" w:rsidRDefault="00E85D4A" w:rsidP="0048668D">
      <w:pPr>
        <w:pStyle w:val="Citationintense"/>
        <w:rPr>
          <w:rStyle w:val="Accentuation"/>
        </w:rPr>
      </w:pPr>
      <w:r w:rsidRPr="0048668D">
        <w:rPr>
          <w:rStyle w:val="Accentuation"/>
        </w:rPr>
        <w:t xml:space="preserve">Het Centrum vraagt </w:t>
      </w:r>
      <w:r w:rsidR="00A13062" w:rsidRPr="0048668D">
        <w:rPr>
          <w:rStyle w:val="Accentuation"/>
        </w:rPr>
        <w:t>om de behoefte aan e</w:t>
      </w:r>
      <w:r w:rsidRPr="0048668D">
        <w:rPr>
          <w:rStyle w:val="Accentuation"/>
        </w:rPr>
        <w:t xml:space="preserve">en wetgevend kader </w:t>
      </w:r>
      <w:r w:rsidR="00A13062" w:rsidRPr="0048668D">
        <w:rPr>
          <w:rStyle w:val="Accentuation"/>
        </w:rPr>
        <w:t>rond draagmoederschap te onderzoeken</w:t>
      </w:r>
      <w:r w:rsidRPr="0048668D">
        <w:rPr>
          <w:rStyle w:val="Accentuation"/>
        </w:rPr>
        <w:t>.</w:t>
      </w:r>
    </w:p>
    <w:p w:rsidR="0041664D" w:rsidRDefault="0041664D" w:rsidP="00A13062">
      <w:pPr>
        <w:spacing w:after="120"/>
        <w:rPr>
          <w:lang w:val="nl-BE"/>
        </w:rPr>
      </w:pPr>
      <w:bookmarkStart w:id="46" w:name="_Toc373761394"/>
      <w:r>
        <w:rPr>
          <w:lang w:val="nl-BE"/>
        </w:rPr>
        <w:br w:type="page"/>
      </w:r>
    </w:p>
    <w:p w:rsidR="00A13062" w:rsidRPr="00D4214D" w:rsidRDefault="00A13062" w:rsidP="00A13062">
      <w:pPr>
        <w:spacing w:after="120"/>
        <w:rPr>
          <w:lang w:val="nl-BE"/>
        </w:rPr>
      </w:pPr>
    </w:p>
    <w:p w:rsidR="00E85D4A" w:rsidRPr="00D4214D" w:rsidRDefault="00E85D4A" w:rsidP="0048668D">
      <w:pPr>
        <w:pStyle w:val="Titre2"/>
        <w:ind w:left="0"/>
        <w:rPr>
          <w:lang w:val="nl-BE"/>
        </w:rPr>
      </w:pPr>
      <w:bookmarkStart w:id="47" w:name="_Toc378669791"/>
      <w:r w:rsidRPr="00D4214D">
        <w:rPr>
          <w:lang w:val="nl-BE"/>
        </w:rPr>
        <w:t>COL 13/2013</w:t>
      </w:r>
      <w:bookmarkEnd w:id="46"/>
      <w:bookmarkEnd w:id="47"/>
    </w:p>
    <w:p w:rsidR="00E85D4A" w:rsidRPr="00D4214D" w:rsidRDefault="00E85D4A" w:rsidP="0069660B">
      <w:pPr>
        <w:rPr>
          <w:lang w:val="nl-BE"/>
        </w:rPr>
      </w:pPr>
    </w:p>
    <w:p w:rsidR="00E85D4A" w:rsidRPr="00D4214D" w:rsidRDefault="00E85D4A" w:rsidP="004F592C">
      <w:pPr>
        <w:rPr>
          <w:lang w:val="nl-BE"/>
        </w:rPr>
      </w:pPr>
      <w:r w:rsidRPr="00D4214D">
        <w:rPr>
          <w:lang w:val="nl-BE"/>
        </w:rPr>
        <w:t>Het College van procureurs-generaal heeft samen met de ministers van Just</w:t>
      </w:r>
      <w:r w:rsidR="00D30764">
        <w:rPr>
          <w:lang w:val="nl-BE"/>
        </w:rPr>
        <w:t>itie en Binnenlandse Zaken een rond</w:t>
      </w:r>
      <w:r w:rsidRPr="00D4214D">
        <w:rPr>
          <w:lang w:val="nl-BE"/>
        </w:rPr>
        <w:t xml:space="preserve">zendbrief goedgekeurd. </w:t>
      </w:r>
      <w:r w:rsidR="00D30764">
        <w:rPr>
          <w:lang w:val="nl-BE"/>
        </w:rPr>
        <w:t>Die rondze</w:t>
      </w:r>
      <w:r w:rsidRPr="00D4214D">
        <w:rPr>
          <w:lang w:val="nl-BE"/>
        </w:rPr>
        <w:t>ndbrief</w:t>
      </w:r>
      <w:r w:rsidR="00D30764">
        <w:rPr>
          <w:lang w:val="nl-BE"/>
        </w:rPr>
        <w:t>,</w:t>
      </w:r>
      <w:r w:rsidRPr="00D4214D">
        <w:rPr>
          <w:lang w:val="nl-BE"/>
        </w:rPr>
        <w:t xml:space="preserve"> COL 13/2013</w:t>
      </w:r>
      <w:r w:rsidR="00D30764">
        <w:rPr>
          <w:lang w:val="nl-BE"/>
        </w:rPr>
        <w:t>,</w:t>
      </w:r>
      <w:r w:rsidRPr="00D4214D">
        <w:rPr>
          <w:lang w:val="nl-BE"/>
        </w:rPr>
        <w:t xml:space="preserve"> </w:t>
      </w:r>
      <w:r w:rsidR="00D30764">
        <w:rPr>
          <w:lang w:val="nl-BE"/>
        </w:rPr>
        <w:t>behandelt</w:t>
      </w:r>
      <w:r w:rsidRPr="00D4214D">
        <w:rPr>
          <w:lang w:val="nl-BE"/>
        </w:rPr>
        <w:t xml:space="preserve"> het opsporings- en vervolgingsbeleid </w:t>
      </w:r>
      <w:r w:rsidR="00D30764">
        <w:rPr>
          <w:lang w:val="nl-BE"/>
        </w:rPr>
        <w:t>rond</w:t>
      </w:r>
      <w:r w:rsidRPr="00D4214D">
        <w:rPr>
          <w:lang w:val="nl-BE"/>
        </w:rPr>
        <w:t xml:space="preserve"> discriminatie en haatmisdrijven (met inbegrip van</w:t>
      </w:r>
      <w:r w:rsidR="00D30764">
        <w:rPr>
          <w:lang w:val="nl-BE"/>
        </w:rPr>
        <w:t xml:space="preserve"> discriminatie op grond van </w:t>
      </w:r>
      <w:r w:rsidRPr="00D4214D">
        <w:rPr>
          <w:lang w:val="nl-BE"/>
        </w:rPr>
        <w:t>geslacht).</w:t>
      </w:r>
      <w:r w:rsidR="00D30764">
        <w:rPr>
          <w:rStyle w:val="Appelnotedebasdep"/>
          <w:lang w:val="nl-BE"/>
        </w:rPr>
        <w:footnoteReference w:id="7"/>
      </w:r>
    </w:p>
    <w:p w:rsidR="00E85D4A" w:rsidRPr="00D4214D" w:rsidRDefault="00E85D4A" w:rsidP="004F592C">
      <w:pPr>
        <w:rPr>
          <w:lang w:val="nl-BE"/>
        </w:rPr>
      </w:pPr>
      <w:r w:rsidRPr="00D4214D">
        <w:rPr>
          <w:lang w:val="nl-BE"/>
        </w:rPr>
        <w:t xml:space="preserve">Het Centrum </w:t>
      </w:r>
      <w:r w:rsidR="00D30764">
        <w:rPr>
          <w:lang w:val="nl-BE"/>
        </w:rPr>
        <w:t>vraagt dat</w:t>
      </w:r>
      <w:r w:rsidRPr="00D4214D">
        <w:rPr>
          <w:lang w:val="nl-BE"/>
        </w:rPr>
        <w:t xml:space="preserve"> de bevoegde ministers de volgende maatregelen nemen om </w:t>
      </w:r>
      <w:r w:rsidR="00D30764">
        <w:rPr>
          <w:lang w:val="nl-BE"/>
        </w:rPr>
        <w:t>de</w:t>
      </w:r>
      <w:r w:rsidRPr="00D4214D">
        <w:rPr>
          <w:lang w:val="nl-BE"/>
        </w:rPr>
        <w:t xml:space="preserve"> </w:t>
      </w:r>
      <w:r w:rsidR="00D30764">
        <w:rPr>
          <w:lang w:val="nl-BE"/>
        </w:rPr>
        <w:t>rond</w:t>
      </w:r>
      <w:r w:rsidRPr="00D4214D">
        <w:rPr>
          <w:lang w:val="nl-BE"/>
        </w:rPr>
        <w:t>zendbrief werkbaarder te maken.</w:t>
      </w:r>
    </w:p>
    <w:p w:rsidR="00E85D4A" w:rsidRPr="00D129F6" w:rsidRDefault="00D30764" w:rsidP="00D30764">
      <w:pPr>
        <w:spacing w:after="120" w:line="240" w:lineRule="auto"/>
        <w:rPr>
          <w:rFonts w:cs="Calibri"/>
          <w:b/>
          <w:bCs/>
          <w:u w:val="single"/>
          <w:lang w:val="nl-BE"/>
        </w:rPr>
      </w:pPr>
      <w:r w:rsidRPr="00D129F6">
        <w:rPr>
          <w:b/>
          <w:iCs/>
          <w:lang w:val="nl-BE"/>
        </w:rPr>
        <w:t>1. R</w:t>
      </w:r>
      <w:r w:rsidR="00E85D4A" w:rsidRPr="00D129F6">
        <w:rPr>
          <w:b/>
          <w:iCs/>
          <w:lang w:val="nl-BE"/>
        </w:rPr>
        <w:t>eferentiepersonen bij de politie</w:t>
      </w:r>
      <w:r w:rsidRPr="00D129F6">
        <w:rPr>
          <w:b/>
          <w:iCs/>
          <w:lang w:val="nl-BE"/>
        </w:rPr>
        <w:t xml:space="preserve"> aanduiden</w:t>
      </w:r>
    </w:p>
    <w:p w:rsidR="00E85D4A" w:rsidRDefault="00E85D4A" w:rsidP="00D30764">
      <w:pPr>
        <w:spacing w:after="120"/>
        <w:rPr>
          <w:lang w:val="nl-BE"/>
        </w:rPr>
      </w:pPr>
      <w:r w:rsidRPr="00D4214D">
        <w:rPr>
          <w:lang w:val="nl-BE"/>
        </w:rPr>
        <w:t xml:space="preserve">De </w:t>
      </w:r>
      <w:r w:rsidR="00D30764">
        <w:rPr>
          <w:lang w:val="nl-BE"/>
        </w:rPr>
        <w:t>rondzendbrief</w:t>
      </w:r>
      <w:r w:rsidRPr="00D4214D">
        <w:rPr>
          <w:lang w:val="nl-BE"/>
        </w:rPr>
        <w:t xml:space="preserve"> vraagt het parket (en het auditoraat) om een referentiemagistraat aan te duiden. </w:t>
      </w:r>
      <w:r w:rsidR="00D30764">
        <w:rPr>
          <w:lang w:val="nl-BE"/>
        </w:rPr>
        <w:t>Hij</w:t>
      </w:r>
      <w:r w:rsidRPr="00D4214D">
        <w:rPr>
          <w:lang w:val="nl-BE"/>
        </w:rPr>
        <w:t xml:space="preserve"> vraagt hetzelfde van de federale politie en van de korpschefs van de lokale politie</w:t>
      </w:r>
      <w:r w:rsidR="00D30764">
        <w:rPr>
          <w:lang w:val="nl-BE"/>
        </w:rPr>
        <w:t>,</w:t>
      </w:r>
      <w:r w:rsidRPr="00D4214D">
        <w:rPr>
          <w:lang w:val="nl-BE"/>
        </w:rPr>
        <w:t xml:space="preserve"> en laat de mogelijkheid open voor kleinere politiezones om één enkele referentiepolitieambtenaar aan te duiden en meerdere in grote politiezones.</w:t>
      </w:r>
    </w:p>
    <w:p w:rsidR="0048668D" w:rsidRPr="00D4214D" w:rsidRDefault="0048668D" w:rsidP="00D30764">
      <w:pPr>
        <w:spacing w:after="120"/>
        <w:rPr>
          <w:rFonts w:cs="Calibri"/>
          <w:b/>
          <w:bCs/>
          <w:u w:val="single"/>
          <w:lang w:val="nl-BE"/>
        </w:rPr>
      </w:pPr>
    </w:p>
    <w:p w:rsidR="00E85D4A" w:rsidRPr="0048668D" w:rsidRDefault="00E85D4A" w:rsidP="0048668D">
      <w:pPr>
        <w:pStyle w:val="Citationintense"/>
        <w:pBdr>
          <w:between w:val="none" w:sz="0" w:space="0" w:color="auto"/>
        </w:pBdr>
        <w:rPr>
          <w:rStyle w:val="Accentuation"/>
        </w:rPr>
      </w:pPr>
      <w:r w:rsidRPr="0048668D">
        <w:rPr>
          <w:rStyle w:val="Accentuation"/>
        </w:rPr>
        <w:t>Het Centrum wil dat de ministers</w:t>
      </w:r>
      <w:r w:rsidR="00D30764" w:rsidRPr="0048668D">
        <w:rPr>
          <w:rStyle w:val="Accentuation"/>
        </w:rPr>
        <w:t xml:space="preserve"> die bevoegd zijn voor het opsporings- en vervolgingsbeleid rond discriminatie en haatmisdrijven</w:t>
      </w:r>
      <w:r w:rsidRPr="0048668D">
        <w:rPr>
          <w:rStyle w:val="Accentuation"/>
        </w:rPr>
        <w:t xml:space="preserve"> erover waken dat </w:t>
      </w:r>
      <w:r w:rsidR="00D30764" w:rsidRPr="0048668D">
        <w:rPr>
          <w:rStyle w:val="Accentuation"/>
        </w:rPr>
        <w:t>die</w:t>
      </w:r>
      <w:r w:rsidRPr="0048668D">
        <w:rPr>
          <w:rStyle w:val="Accentuation"/>
        </w:rPr>
        <w:t xml:space="preserve"> referentiepolitieambtenaren daadwerkelijk worden aangeduid</w:t>
      </w:r>
      <w:r w:rsidR="00D30764" w:rsidRPr="0048668D">
        <w:rPr>
          <w:rStyle w:val="Accentuation"/>
        </w:rPr>
        <w:t>.</w:t>
      </w:r>
    </w:p>
    <w:p w:rsidR="00D30764" w:rsidRPr="0048668D" w:rsidRDefault="00D30764" w:rsidP="0048668D">
      <w:pPr>
        <w:pStyle w:val="Citationintense"/>
        <w:pBdr>
          <w:between w:val="none" w:sz="0" w:space="0" w:color="auto"/>
        </w:pBdr>
        <w:rPr>
          <w:rStyle w:val="Accentuation"/>
        </w:rPr>
      </w:pPr>
      <w:r w:rsidRPr="0048668D">
        <w:rPr>
          <w:rStyle w:val="Accentuation"/>
        </w:rPr>
        <w:t>Dat kan bijvoorbeeld via de Vaste Commissie van de Lokale Politie of via een ander niveau, op basis van een functieprofiel van referentiepolitieambtenaar.</w:t>
      </w:r>
    </w:p>
    <w:p w:rsidR="00E85D4A" w:rsidRPr="00D4214D" w:rsidRDefault="00E85D4A" w:rsidP="0044252E">
      <w:pPr>
        <w:spacing w:after="120"/>
        <w:ind w:left="360"/>
        <w:contextualSpacing/>
        <w:rPr>
          <w:lang w:val="nl-BE"/>
        </w:rPr>
      </w:pPr>
    </w:p>
    <w:p w:rsidR="0048668D" w:rsidRDefault="0048668D" w:rsidP="0048668D">
      <w:pPr>
        <w:spacing w:after="120" w:line="240" w:lineRule="auto"/>
        <w:rPr>
          <w:b/>
          <w:iCs/>
          <w:lang w:val="nl-BE"/>
        </w:rPr>
      </w:pPr>
    </w:p>
    <w:p w:rsidR="00E85D4A" w:rsidRPr="00D129F6" w:rsidRDefault="00D129F6" w:rsidP="0048668D">
      <w:pPr>
        <w:spacing w:after="120" w:line="240" w:lineRule="auto"/>
        <w:rPr>
          <w:b/>
          <w:iCs/>
          <w:lang w:val="nl-BE"/>
        </w:rPr>
      </w:pPr>
      <w:r w:rsidRPr="00D129F6">
        <w:rPr>
          <w:b/>
          <w:iCs/>
          <w:lang w:val="nl-BE"/>
        </w:rPr>
        <w:t>2. R</w:t>
      </w:r>
      <w:r w:rsidR="00E85D4A" w:rsidRPr="00D129F6">
        <w:rPr>
          <w:b/>
          <w:iCs/>
          <w:lang w:val="nl-BE"/>
        </w:rPr>
        <w:t xml:space="preserve">eferentiepersonen bij de dienst Toezicht op het </w:t>
      </w:r>
      <w:r w:rsidRPr="00D129F6">
        <w:rPr>
          <w:b/>
          <w:iCs/>
          <w:lang w:val="nl-BE"/>
        </w:rPr>
        <w:t>W</w:t>
      </w:r>
      <w:r w:rsidR="00E85D4A" w:rsidRPr="00D129F6">
        <w:rPr>
          <w:b/>
          <w:iCs/>
          <w:lang w:val="nl-BE"/>
        </w:rPr>
        <w:t xml:space="preserve">elzijn op het </w:t>
      </w:r>
      <w:r w:rsidR="0048668D">
        <w:rPr>
          <w:b/>
          <w:iCs/>
          <w:lang w:val="nl-BE"/>
        </w:rPr>
        <w:t xml:space="preserve">      </w:t>
      </w:r>
      <w:r w:rsidRPr="00D129F6">
        <w:rPr>
          <w:b/>
          <w:iCs/>
          <w:lang w:val="nl-BE"/>
        </w:rPr>
        <w:t>W</w:t>
      </w:r>
      <w:r w:rsidR="00E85D4A" w:rsidRPr="00D129F6">
        <w:rPr>
          <w:b/>
          <w:iCs/>
          <w:lang w:val="nl-BE"/>
        </w:rPr>
        <w:t>erk</w:t>
      </w:r>
      <w:r w:rsidRPr="00D129F6">
        <w:rPr>
          <w:b/>
          <w:iCs/>
          <w:lang w:val="nl-BE"/>
        </w:rPr>
        <w:t xml:space="preserve"> aanduiden</w:t>
      </w:r>
    </w:p>
    <w:p w:rsidR="00E85D4A" w:rsidRDefault="00E85D4A" w:rsidP="00D129F6">
      <w:pPr>
        <w:spacing w:after="120"/>
        <w:rPr>
          <w:lang w:val="nl-BE"/>
        </w:rPr>
      </w:pPr>
      <w:r w:rsidRPr="00D4214D">
        <w:rPr>
          <w:lang w:val="nl-BE"/>
        </w:rPr>
        <w:t xml:space="preserve">De </w:t>
      </w:r>
      <w:r w:rsidR="00D30764">
        <w:rPr>
          <w:lang w:val="nl-BE"/>
        </w:rPr>
        <w:t>rondzendbrief</w:t>
      </w:r>
      <w:r w:rsidRPr="00D4214D">
        <w:rPr>
          <w:lang w:val="nl-BE"/>
        </w:rPr>
        <w:t xml:space="preserve"> stelt ook voor om een netwerk op de arbeidsmarkt op te bouwen</w:t>
      </w:r>
      <w:r w:rsidR="00D129F6">
        <w:rPr>
          <w:lang w:val="nl-BE"/>
        </w:rPr>
        <w:t>. Hij</w:t>
      </w:r>
      <w:r w:rsidRPr="00D4214D">
        <w:rPr>
          <w:lang w:val="nl-BE"/>
        </w:rPr>
        <w:t xml:space="preserve"> vertrouwt </w:t>
      </w:r>
      <w:r w:rsidR="00D129F6">
        <w:rPr>
          <w:lang w:val="nl-BE"/>
        </w:rPr>
        <w:t xml:space="preserve">die </w:t>
      </w:r>
      <w:r w:rsidRPr="00D4214D">
        <w:rPr>
          <w:lang w:val="nl-BE"/>
        </w:rPr>
        <w:t xml:space="preserve">taak toe aan de referentieauditeur. </w:t>
      </w:r>
      <w:r w:rsidR="00D129F6">
        <w:rPr>
          <w:lang w:val="nl-BE"/>
        </w:rPr>
        <w:t>De</w:t>
      </w:r>
      <w:r w:rsidRPr="00D4214D">
        <w:rPr>
          <w:lang w:val="nl-BE"/>
        </w:rPr>
        <w:t xml:space="preserve"> </w:t>
      </w:r>
      <w:r w:rsidR="00D30764">
        <w:rPr>
          <w:lang w:val="nl-BE"/>
        </w:rPr>
        <w:t>rondzendbrief</w:t>
      </w:r>
      <w:r w:rsidRPr="00D4214D">
        <w:rPr>
          <w:lang w:val="nl-BE"/>
        </w:rPr>
        <w:t xml:space="preserve"> is niet rechtstreeks van toepassing op arbeidsinspecties, hoewel die moeten worden betrokken bij de opbouw van een dergelijk netwerk. </w:t>
      </w:r>
      <w:r w:rsidR="00D129F6">
        <w:rPr>
          <w:lang w:val="nl-BE"/>
        </w:rPr>
        <w:t>W</w:t>
      </w:r>
      <w:r w:rsidR="00D129F6" w:rsidRPr="00D4214D">
        <w:rPr>
          <w:lang w:val="nl-BE"/>
        </w:rPr>
        <w:t>at discriminatie betreft</w:t>
      </w:r>
      <w:r w:rsidR="00D129F6">
        <w:rPr>
          <w:lang w:val="nl-BE"/>
        </w:rPr>
        <w:t>, heeft h</w:t>
      </w:r>
      <w:r w:rsidRPr="00D4214D">
        <w:rPr>
          <w:lang w:val="nl-BE"/>
        </w:rPr>
        <w:t xml:space="preserve">et Centrum al een samenwerkingsprotocol met de dienst Toezicht op de </w:t>
      </w:r>
      <w:r w:rsidR="00D129F6">
        <w:rPr>
          <w:lang w:val="nl-BE"/>
        </w:rPr>
        <w:t>S</w:t>
      </w:r>
      <w:r w:rsidRPr="00D4214D">
        <w:rPr>
          <w:lang w:val="nl-BE"/>
        </w:rPr>
        <w:t xml:space="preserve">ociale </w:t>
      </w:r>
      <w:r w:rsidR="00D129F6">
        <w:rPr>
          <w:lang w:val="nl-BE"/>
        </w:rPr>
        <w:t>W</w:t>
      </w:r>
      <w:r w:rsidRPr="00D4214D">
        <w:rPr>
          <w:lang w:val="nl-BE"/>
        </w:rPr>
        <w:t xml:space="preserve">etten. </w:t>
      </w:r>
      <w:r w:rsidR="00D129F6">
        <w:rPr>
          <w:lang w:val="nl-BE"/>
        </w:rPr>
        <w:t>Met</w:t>
      </w:r>
      <w:r w:rsidRPr="00D4214D">
        <w:rPr>
          <w:lang w:val="nl-BE"/>
        </w:rPr>
        <w:t xml:space="preserve"> de dienst </w:t>
      </w:r>
      <w:r w:rsidR="00D129F6" w:rsidRPr="00D129F6">
        <w:rPr>
          <w:iCs/>
          <w:lang w:val="nl-BE"/>
        </w:rPr>
        <w:t xml:space="preserve">Toezicht op het </w:t>
      </w:r>
      <w:r w:rsidR="00D129F6">
        <w:rPr>
          <w:iCs/>
          <w:lang w:val="nl-BE"/>
        </w:rPr>
        <w:t>W</w:t>
      </w:r>
      <w:r w:rsidR="00D129F6" w:rsidRPr="00D129F6">
        <w:rPr>
          <w:iCs/>
          <w:lang w:val="nl-BE"/>
        </w:rPr>
        <w:t xml:space="preserve">elzijn op het </w:t>
      </w:r>
      <w:r w:rsidR="00D129F6">
        <w:rPr>
          <w:iCs/>
          <w:lang w:val="nl-BE"/>
        </w:rPr>
        <w:t>W</w:t>
      </w:r>
      <w:r w:rsidR="00D129F6" w:rsidRPr="00D129F6">
        <w:rPr>
          <w:iCs/>
          <w:lang w:val="nl-BE"/>
        </w:rPr>
        <w:t>erk</w:t>
      </w:r>
      <w:r w:rsidR="00D129F6">
        <w:rPr>
          <w:iCs/>
          <w:lang w:val="nl-BE"/>
        </w:rPr>
        <w:t xml:space="preserve">, </w:t>
      </w:r>
      <w:r w:rsidRPr="00D4214D">
        <w:rPr>
          <w:lang w:val="nl-BE"/>
        </w:rPr>
        <w:t>die zich buigt over pestgedrag op de werkvloer,</w:t>
      </w:r>
      <w:r w:rsidR="00D129F6">
        <w:rPr>
          <w:lang w:val="nl-BE"/>
        </w:rPr>
        <w:t xml:space="preserve"> heeft het weinig contact,</w:t>
      </w:r>
      <w:r w:rsidRPr="00D4214D">
        <w:rPr>
          <w:lang w:val="nl-BE"/>
        </w:rPr>
        <w:t xml:space="preserve"> hoewel discriminerende belaging een zorgwekkend fenomeen</w:t>
      </w:r>
      <w:r w:rsidR="00D129F6">
        <w:rPr>
          <w:lang w:val="nl-BE"/>
        </w:rPr>
        <w:t xml:space="preserve"> (het Centrum wijdde daar </w:t>
      </w:r>
      <w:r w:rsidRPr="00D4214D">
        <w:rPr>
          <w:lang w:val="nl-BE"/>
        </w:rPr>
        <w:t xml:space="preserve">zijn </w:t>
      </w:r>
      <w:r w:rsidR="00D129F6">
        <w:rPr>
          <w:lang w:val="nl-BE"/>
        </w:rPr>
        <w:t>‘J</w:t>
      </w:r>
      <w:r w:rsidRPr="00D4214D">
        <w:rPr>
          <w:lang w:val="nl-BE"/>
        </w:rPr>
        <w:t xml:space="preserve">aarverslag </w:t>
      </w:r>
      <w:r w:rsidR="00D129F6">
        <w:rPr>
          <w:lang w:val="nl-BE"/>
        </w:rPr>
        <w:t xml:space="preserve">Discriminatie/Diversiteit </w:t>
      </w:r>
      <w:r w:rsidRPr="00D4214D">
        <w:rPr>
          <w:lang w:val="nl-BE"/>
        </w:rPr>
        <w:t>2012</w:t>
      </w:r>
      <w:r w:rsidR="00D129F6">
        <w:rPr>
          <w:lang w:val="nl-BE"/>
        </w:rPr>
        <w:t>’</w:t>
      </w:r>
      <w:r w:rsidRPr="00D4214D">
        <w:rPr>
          <w:lang w:val="nl-BE"/>
        </w:rPr>
        <w:t xml:space="preserve"> </w:t>
      </w:r>
      <w:r w:rsidR="00D129F6">
        <w:rPr>
          <w:lang w:val="nl-BE"/>
        </w:rPr>
        <w:t>aan.</w:t>
      </w:r>
    </w:p>
    <w:p w:rsidR="00D129F6" w:rsidRPr="00D129F6" w:rsidRDefault="00D129F6" w:rsidP="00D129F6">
      <w:pPr>
        <w:spacing w:after="120"/>
        <w:rPr>
          <w:iCs/>
          <w:lang w:val="nl-BE"/>
        </w:rPr>
      </w:pPr>
    </w:p>
    <w:p w:rsidR="00E85D4A" w:rsidRPr="00D4214D" w:rsidRDefault="00E85D4A" w:rsidP="0048668D">
      <w:pPr>
        <w:pStyle w:val="Citationintense"/>
        <w:rPr>
          <w:lang w:val="nl-BE"/>
        </w:rPr>
      </w:pPr>
      <w:r w:rsidRPr="00111C41">
        <w:rPr>
          <w:rStyle w:val="Accentuation"/>
        </w:rPr>
        <w:t xml:space="preserve">Het Centrum vraagt de bevoegde ministers om een referentiepersoon voor discriminerende </w:t>
      </w:r>
      <w:r w:rsidRPr="00111C41">
        <w:rPr>
          <w:rStyle w:val="Accentuation"/>
        </w:rPr>
        <w:lastRenderedPageBreak/>
        <w:t xml:space="preserve">belaging aan te duiden bij de dienst </w:t>
      </w:r>
      <w:r w:rsidR="00D129F6" w:rsidRPr="00111C41">
        <w:rPr>
          <w:rStyle w:val="Accentuation"/>
        </w:rPr>
        <w:t>Toezicht op het Welzijn op het Werk</w:t>
      </w:r>
      <w:r w:rsidRPr="00111C41">
        <w:rPr>
          <w:rStyle w:val="Accentuation"/>
        </w:rPr>
        <w:t xml:space="preserve">, op federaal </w:t>
      </w:r>
      <w:r w:rsidR="00D129F6" w:rsidRPr="00111C41">
        <w:rPr>
          <w:rStyle w:val="Accentuation"/>
        </w:rPr>
        <w:t>en</w:t>
      </w:r>
      <w:r w:rsidRPr="00111C41">
        <w:rPr>
          <w:rStyle w:val="Accentuation"/>
        </w:rPr>
        <w:t xml:space="preserve"> op </w:t>
      </w:r>
      <w:r w:rsidR="00D129F6" w:rsidRPr="00111C41">
        <w:rPr>
          <w:rStyle w:val="Accentuation"/>
        </w:rPr>
        <w:t>regionaal niveau</w:t>
      </w:r>
      <w:r w:rsidR="00D129F6">
        <w:rPr>
          <w:lang w:val="nl-BE"/>
        </w:rPr>
        <w:t>.</w:t>
      </w:r>
    </w:p>
    <w:p w:rsidR="00D129F6" w:rsidRPr="00D129F6" w:rsidRDefault="00D129F6" w:rsidP="00D129F6">
      <w:pPr>
        <w:spacing w:after="120" w:line="240" w:lineRule="auto"/>
        <w:rPr>
          <w:iCs/>
          <w:lang w:val="nl-BE"/>
        </w:rPr>
      </w:pPr>
    </w:p>
    <w:p w:rsidR="00E85D4A" w:rsidRPr="00D129F6" w:rsidRDefault="00D129F6" w:rsidP="00D129F6">
      <w:pPr>
        <w:spacing w:after="120" w:line="240" w:lineRule="auto"/>
        <w:rPr>
          <w:b/>
          <w:iCs/>
          <w:lang w:val="nl-BE"/>
        </w:rPr>
      </w:pPr>
      <w:r w:rsidRPr="00D129F6">
        <w:rPr>
          <w:b/>
          <w:iCs/>
          <w:lang w:val="nl-BE"/>
        </w:rPr>
        <w:t xml:space="preserve">3. </w:t>
      </w:r>
      <w:r w:rsidR="0097765A">
        <w:rPr>
          <w:b/>
          <w:iCs/>
          <w:lang w:val="nl-BE"/>
        </w:rPr>
        <w:t>Rekening houden met de g</w:t>
      </w:r>
      <w:r w:rsidR="00E85D4A" w:rsidRPr="00D129F6">
        <w:rPr>
          <w:b/>
          <w:iCs/>
          <w:lang w:val="nl-BE"/>
        </w:rPr>
        <w:t>evolgen</w:t>
      </w:r>
      <w:r w:rsidR="0097765A">
        <w:rPr>
          <w:b/>
          <w:iCs/>
          <w:lang w:val="nl-BE"/>
        </w:rPr>
        <w:t xml:space="preserve"> van de rondzendbrief</w:t>
      </w:r>
      <w:r w:rsidR="00E85D4A" w:rsidRPr="00D129F6">
        <w:rPr>
          <w:b/>
          <w:iCs/>
          <w:lang w:val="nl-BE"/>
        </w:rPr>
        <w:t xml:space="preserve"> voor het verzamelen van cijfers aan de hand van pv's</w:t>
      </w:r>
    </w:p>
    <w:p w:rsidR="00E85D4A" w:rsidRPr="0097765A" w:rsidRDefault="00E85D4A" w:rsidP="00D129F6">
      <w:pPr>
        <w:spacing w:after="120"/>
        <w:rPr>
          <w:iCs/>
          <w:lang w:val="nl-BE"/>
        </w:rPr>
      </w:pPr>
      <w:r w:rsidRPr="00D4214D">
        <w:rPr>
          <w:lang w:val="nl-BE"/>
        </w:rPr>
        <w:t xml:space="preserve">De toepassing van de </w:t>
      </w:r>
      <w:r w:rsidR="00D30764">
        <w:rPr>
          <w:lang w:val="nl-BE"/>
        </w:rPr>
        <w:t>rondzendbrief</w:t>
      </w:r>
      <w:r w:rsidRPr="00D4214D">
        <w:rPr>
          <w:lang w:val="nl-BE"/>
        </w:rPr>
        <w:t xml:space="preserve"> kan leiden tot problemen met registratie en statistieken (invoer), zoals al gesignaleerd door de bevoegde diensten.</w:t>
      </w:r>
    </w:p>
    <w:p w:rsidR="00E85D4A" w:rsidRDefault="00E85D4A" w:rsidP="00D129F6">
      <w:pPr>
        <w:spacing w:after="120"/>
        <w:contextualSpacing/>
        <w:rPr>
          <w:lang w:val="nl-BE"/>
        </w:rPr>
      </w:pPr>
      <w:r w:rsidRPr="00D4214D">
        <w:rPr>
          <w:lang w:val="nl-BE"/>
        </w:rPr>
        <w:t xml:space="preserve">Bovendien heeft het Centrum nog </w:t>
      </w:r>
      <w:r w:rsidR="00D129F6">
        <w:rPr>
          <w:lang w:val="nl-BE"/>
        </w:rPr>
        <w:t>altijd</w:t>
      </w:r>
      <w:r w:rsidRPr="00D4214D">
        <w:rPr>
          <w:lang w:val="nl-BE"/>
        </w:rPr>
        <w:t xml:space="preserve"> geen toegang </w:t>
      </w:r>
      <w:r w:rsidR="0097765A">
        <w:rPr>
          <w:lang w:val="nl-BE"/>
        </w:rPr>
        <w:t xml:space="preserve">tot </w:t>
      </w:r>
      <w:r w:rsidRPr="00D4214D">
        <w:rPr>
          <w:lang w:val="nl-BE"/>
        </w:rPr>
        <w:t xml:space="preserve">gegevens </w:t>
      </w:r>
      <w:r w:rsidR="0097765A">
        <w:rPr>
          <w:lang w:val="nl-BE"/>
        </w:rPr>
        <w:t xml:space="preserve">(ook niet tot geanonimiseerde gegevens) </w:t>
      </w:r>
      <w:r w:rsidRPr="00D4214D">
        <w:rPr>
          <w:lang w:val="nl-BE"/>
        </w:rPr>
        <w:t>van de politiediensten voor disciplinaire dossiers die tegen de politie zijn geopend.</w:t>
      </w:r>
    </w:p>
    <w:p w:rsidR="00D129F6" w:rsidRPr="00D4214D" w:rsidRDefault="00D129F6" w:rsidP="00D129F6">
      <w:pPr>
        <w:spacing w:after="120"/>
        <w:contextualSpacing/>
        <w:rPr>
          <w:lang w:val="nl-BE"/>
        </w:rPr>
      </w:pPr>
    </w:p>
    <w:p w:rsidR="00E85D4A" w:rsidRPr="0048668D" w:rsidRDefault="00E85D4A" w:rsidP="0048668D">
      <w:pPr>
        <w:pStyle w:val="Citationintense"/>
        <w:rPr>
          <w:rStyle w:val="Accentuation"/>
        </w:rPr>
      </w:pPr>
      <w:r w:rsidRPr="0048668D">
        <w:rPr>
          <w:rStyle w:val="Accentuation"/>
        </w:rPr>
        <w:t xml:space="preserve">Het Centrum vraagt de bevoegde ministers om een monitoringsysteem in te voeren om de statistische gegevens </w:t>
      </w:r>
      <w:r w:rsidR="0097765A" w:rsidRPr="0048668D">
        <w:rPr>
          <w:rStyle w:val="Accentuation"/>
        </w:rPr>
        <w:t xml:space="preserve">rond discriminatie en haatmisdrijven te analyseren. Dat systeem moet ook de betrouwbaarheid controleren </w:t>
      </w:r>
      <w:r w:rsidRPr="0048668D">
        <w:rPr>
          <w:rStyle w:val="Accentuation"/>
        </w:rPr>
        <w:t xml:space="preserve">van de registratiesystemen van de </w:t>
      </w:r>
      <w:r w:rsidR="0097765A" w:rsidRPr="0048668D">
        <w:rPr>
          <w:rStyle w:val="Accentuation"/>
        </w:rPr>
        <w:t xml:space="preserve">‘statistische’ </w:t>
      </w:r>
      <w:r w:rsidRPr="0048668D">
        <w:rPr>
          <w:rStyle w:val="Accentuation"/>
        </w:rPr>
        <w:t>diensten van de politie (ook wat het disciplinaire luik betreft) en het parket</w:t>
      </w:r>
      <w:r w:rsidR="0097765A" w:rsidRPr="0048668D">
        <w:rPr>
          <w:rStyle w:val="Accentuation"/>
        </w:rPr>
        <w:t>. Het Centrum vraagt om daarbij betrokken te worden</w:t>
      </w:r>
      <w:r w:rsidRPr="0048668D">
        <w:rPr>
          <w:rStyle w:val="Accentuation"/>
        </w:rPr>
        <w:t>.</w:t>
      </w:r>
    </w:p>
    <w:p w:rsidR="00E85D4A" w:rsidRPr="00D4214D" w:rsidRDefault="00E85D4A" w:rsidP="00D129F6">
      <w:pPr>
        <w:spacing w:after="120"/>
        <w:contextualSpacing/>
        <w:rPr>
          <w:lang w:val="nl-BE"/>
        </w:rPr>
      </w:pPr>
    </w:p>
    <w:p w:rsidR="00E85D4A" w:rsidRPr="00D4214D" w:rsidRDefault="00E85D4A" w:rsidP="00D129F6">
      <w:pPr>
        <w:spacing w:after="120"/>
        <w:contextualSpacing/>
        <w:rPr>
          <w:lang w:val="nl-BE"/>
        </w:rPr>
      </w:pPr>
      <w:r w:rsidRPr="00D4214D">
        <w:rPr>
          <w:lang w:val="nl-BE"/>
        </w:rPr>
        <w:t xml:space="preserve">Het </w:t>
      </w:r>
      <w:r w:rsidR="0097765A">
        <w:rPr>
          <w:lang w:val="nl-BE"/>
        </w:rPr>
        <w:t xml:space="preserve">Centrum </w:t>
      </w:r>
      <w:r w:rsidRPr="00D4214D">
        <w:rPr>
          <w:lang w:val="nl-BE"/>
        </w:rPr>
        <w:t xml:space="preserve">kan dan aanbevelingen </w:t>
      </w:r>
      <w:r w:rsidR="0097765A">
        <w:rPr>
          <w:lang w:val="nl-BE"/>
        </w:rPr>
        <w:t>- formuleren om het luik 'R</w:t>
      </w:r>
      <w:r w:rsidRPr="00D4214D">
        <w:rPr>
          <w:lang w:val="nl-BE"/>
        </w:rPr>
        <w:t xml:space="preserve">egistratie' van de </w:t>
      </w:r>
      <w:r w:rsidR="00D30764">
        <w:rPr>
          <w:lang w:val="nl-BE"/>
        </w:rPr>
        <w:t>rondzendbrief</w:t>
      </w:r>
      <w:r w:rsidRPr="00D4214D">
        <w:rPr>
          <w:lang w:val="nl-BE"/>
        </w:rPr>
        <w:t xml:space="preserve"> te verbeteren.</w:t>
      </w:r>
    </w:p>
    <w:p w:rsidR="00E85D4A" w:rsidRPr="00D129F6" w:rsidRDefault="00E85D4A" w:rsidP="00D129F6">
      <w:pPr>
        <w:spacing w:after="120"/>
        <w:contextualSpacing/>
        <w:rPr>
          <w:iCs/>
          <w:lang w:val="nl-BE"/>
        </w:rPr>
      </w:pPr>
    </w:p>
    <w:p w:rsidR="00D129F6" w:rsidRPr="00D129F6" w:rsidRDefault="00D129F6" w:rsidP="00D129F6">
      <w:pPr>
        <w:spacing w:after="120"/>
        <w:rPr>
          <w:b/>
          <w:iCs/>
          <w:lang w:val="nl-BE"/>
        </w:rPr>
      </w:pPr>
      <w:r w:rsidRPr="00D129F6">
        <w:rPr>
          <w:b/>
          <w:iCs/>
          <w:lang w:val="nl-BE"/>
        </w:rPr>
        <w:t>4. R</w:t>
      </w:r>
      <w:r w:rsidR="00E85D4A" w:rsidRPr="00D129F6">
        <w:rPr>
          <w:b/>
          <w:iCs/>
          <w:lang w:val="nl-BE"/>
        </w:rPr>
        <w:t>eferentiepersonen bij het gerecht</w:t>
      </w:r>
      <w:r w:rsidRPr="00D129F6">
        <w:rPr>
          <w:b/>
          <w:iCs/>
          <w:lang w:val="nl-BE"/>
        </w:rPr>
        <w:t xml:space="preserve"> opleiden</w:t>
      </w:r>
    </w:p>
    <w:p w:rsidR="00E85D4A" w:rsidRDefault="00D129F6" w:rsidP="00D129F6">
      <w:pPr>
        <w:spacing w:after="120"/>
        <w:rPr>
          <w:lang w:val="nl-BE"/>
        </w:rPr>
      </w:pPr>
      <w:r>
        <w:rPr>
          <w:iCs/>
          <w:lang w:val="nl-BE"/>
        </w:rPr>
        <w:t>D</w:t>
      </w:r>
      <w:r w:rsidR="00E85D4A" w:rsidRPr="00D129F6">
        <w:rPr>
          <w:lang w:val="nl-BE"/>
        </w:rPr>
        <w:t xml:space="preserve">e </w:t>
      </w:r>
      <w:r w:rsidR="00D30764" w:rsidRPr="00D129F6">
        <w:rPr>
          <w:lang w:val="nl-BE"/>
        </w:rPr>
        <w:t>rondzendbrief</w:t>
      </w:r>
      <w:r w:rsidR="00E85D4A" w:rsidRPr="00D129F6">
        <w:rPr>
          <w:lang w:val="nl-BE"/>
        </w:rPr>
        <w:t xml:space="preserve"> vraagt de betrokken referentiepersonen om een opleiding te volgen. Het Centrum heeft al verschillende formules voorgesteld op basis van b</w:t>
      </w:r>
      <w:r>
        <w:rPr>
          <w:lang w:val="nl-BE"/>
        </w:rPr>
        <w:t>estaande en nieuwe opleidingen.</w:t>
      </w:r>
    </w:p>
    <w:p w:rsidR="00D129F6" w:rsidRPr="00D129F6" w:rsidRDefault="00D129F6" w:rsidP="00D129F6">
      <w:pPr>
        <w:spacing w:after="120"/>
        <w:rPr>
          <w:iCs/>
          <w:lang w:val="nl-BE"/>
        </w:rPr>
      </w:pPr>
    </w:p>
    <w:p w:rsidR="00E85D4A" w:rsidRPr="00E76935" w:rsidRDefault="00E85D4A" w:rsidP="00E76935">
      <w:pPr>
        <w:pStyle w:val="Citationintense"/>
        <w:rPr>
          <w:rStyle w:val="Accentuation"/>
        </w:rPr>
      </w:pPr>
      <w:r w:rsidRPr="00E76935">
        <w:rPr>
          <w:rStyle w:val="Accentuation"/>
        </w:rPr>
        <w:t>Het Centrum vraagt de bevoegde ministers om aangepaste opleidingen te organiseren voor magistraten, auditeurs, referentiearbeidsinspecteurs en referentiepolitieambtenaren</w:t>
      </w:r>
      <w:r w:rsidR="00A81D83" w:rsidRPr="00E76935">
        <w:rPr>
          <w:rStyle w:val="Accentuation"/>
        </w:rPr>
        <w:t>, en dat</w:t>
      </w:r>
      <w:r w:rsidRPr="00E76935">
        <w:rPr>
          <w:rStyle w:val="Accentuation"/>
        </w:rPr>
        <w:t xml:space="preserve"> in samenwerking met het Centrum.</w:t>
      </w:r>
    </w:p>
    <w:p w:rsidR="00A81D83" w:rsidRDefault="00A81D83" w:rsidP="0097765A">
      <w:pPr>
        <w:spacing w:after="120" w:line="240" w:lineRule="auto"/>
        <w:rPr>
          <w:bCs/>
          <w:lang w:val="nl-BE"/>
        </w:rPr>
      </w:pPr>
    </w:p>
    <w:p w:rsidR="00E85D4A" w:rsidRDefault="00E85D4A" w:rsidP="0097765A">
      <w:pPr>
        <w:spacing w:after="120" w:line="240" w:lineRule="auto"/>
        <w:rPr>
          <w:bCs/>
          <w:lang w:val="nl-BE"/>
        </w:rPr>
      </w:pPr>
      <w:r w:rsidRPr="00D4214D">
        <w:rPr>
          <w:bCs/>
          <w:lang w:val="nl-BE"/>
        </w:rPr>
        <w:t xml:space="preserve">Het Centrum houdt zich ter beschikking om opleidingsvoorstellen te </w:t>
      </w:r>
      <w:r w:rsidR="00E02A27">
        <w:rPr>
          <w:bCs/>
          <w:lang w:val="nl-BE"/>
        </w:rPr>
        <w:t>doen</w:t>
      </w:r>
      <w:r w:rsidRPr="00D4214D">
        <w:rPr>
          <w:bCs/>
          <w:lang w:val="nl-BE"/>
        </w:rPr>
        <w:t>.</w:t>
      </w:r>
    </w:p>
    <w:p w:rsidR="00111C41" w:rsidRDefault="00111C41">
      <w:pPr>
        <w:jc w:val="left"/>
        <w:rPr>
          <w:bCs/>
          <w:lang w:val="nl-BE"/>
        </w:rPr>
      </w:pPr>
      <w:r>
        <w:rPr>
          <w:bCs/>
          <w:lang w:val="nl-BE"/>
        </w:rPr>
        <w:br w:type="page"/>
      </w:r>
    </w:p>
    <w:p w:rsidR="0097765A" w:rsidRPr="00D4214D" w:rsidRDefault="0097765A" w:rsidP="0097765A">
      <w:pPr>
        <w:spacing w:after="120" w:line="240" w:lineRule="auto"/>
        <w:rPr>
          <w:bCs/>
          <w:lang w:val="nl-BE"/>
        </w:rPr>
      </w:pPr>
    </w:p>
    <w:p w:rsidR="00E85D4A" w:rsidRPr="00111C41" w:rsidRDefault="0097765A" w:rsidP="00111C41">
      <w:pPr>
        <w:rPr>
          <w:b/>
          <w:bCs/>
        </w:rPr>
      </w:pPr>
      <w:r w:rsidRPr="00111C41">
        <w:rPr>
          <w:b/>
        </w:rPr>
        <w:t xml:space="preserve">5. </w:t>
      </w:r>
      <w:r w:rsidR="00E85D4A" w:rsidRPr="00111C41">
        <w:rPr>
          <w:b/>
        </w:rPr>
        <w:t>Kosteloze stukken en vonnissen</w:t>
      </w:r>
      <w:r w:rsidRPr="00111C41">
        <w:rPr>
          <w:b/>
        </w:rPr>
        <w:t xml:space="preserve"> garanderen</w:t>
      </w:r>
    </w:p>
    <w:p w:rsidR="00E85D4A" w:rsidRDefault="0097765A" w:rsidP="0097765A">
      <w:pPr>
        <w:spacing w:after="120"/>
        <w:rPr>
          <w:lang w:val="nl-BE"/>
        </w:rPr>
      </w:pPr>
      <w:r>
        <w:rPr>
          <w:lang w:val="nl-BE"/>
        </w:rPr>
        <w:t>D</w:t>
      </w:r>
      <w:r w:rsidR="00E85D4A" w:rsidRPr="00D4214D">
        <w:rPr>
          <w:lang w:val="nl-BE"/>
        </w:rPr>
        <w:t xml:space="preserve">e </w:t>
      </w:r>
      <w:r w:rsidR="00D30764">
        <w:rPr>
          <w:lang w:val="nl-BE"/>
        </w:rPr>
        <w:t>rondzendbrief</w:t>
      </w:r>
      <w:r w:rsidR="00E85D4A" w:rsidRPr="00D4214D">
        <w:rPr>
          <w:lang w:val="nl-BE"/>
        </w:rPr>
        <w:t xml:space="preserve"> </w:t>
      </w:r>
      <w:r>
        <w:rPr>
          <w:lang w:val="nl-BE"/>
        </w:rPr>
        <w:t>schrijft voor</w:t>
      </w:r>
      <w:r w:rsidR="00E85D4A" w:rsidRPr="00D4214D">
        <w:rPr>
          <w:lang w:val="nl-BE"/>
        </w:rPr>
        <w:t xml:space="preserve"> dat parketten vonnissen binnen </w:t>
      </w:r>
      <w:r>
        <w:rPr>
          <w:lang w:val="nl-BE"/>
        </w:rPr>
        <w:t>de</w:t>
      </w:r>
      <w:r w:rsidR="00E85D4A" w:rsidRPr="00D4214D">
        <w:rPr>
          <w:lang w:val="nl-BE"/>
        </w:rPr>
        <w:t xml:space="preserve"> opdracht</w:t>
      </w:r>
      <w:r>
        <w:rPr>
          <w:lang w:val="nl-BE"/>
        </w:rPr>
        <w:t xml:space="preserve"> van het Centrum vallen ook</w:t>
      </w:r>
      <w:r w:rsidR="00E85D4A" w:rsidRPr="00D4214D">
        <w:rPr>
          <w:lang w:val="nl-BE"/>
        </w:rPr>
        <w:t xml:space="preserve"> aan het Centrum moeten bezorgen. Sommige griffies rekenen het Centrum kopieerkosten aan voor dossiers en vonnissen.</w:t>
      </w:r>
      <w:r w:rsidR="00E85D4A" w:rsidRPr="00D4214D">
        <w:rPr>
          <w:i/>
          <w:iCs/>
          <w:lang w:val="nl-BE"/>
        </w:rPr>
        <w:t xml:space="preserve"> </w:t>
      </w:r>
      <w:r w:rsidR="00E85D4A" w:rsidRPr="00D4214D">
        <w:rPr>
          <w:lang w:val="nl-BE"/>
        </w:rPr>
        <w:t xml:space="preserve">Volgens bestaande bepalingen moeten openbare </w:t>
      </w:r>
      <w:r>
        <w:rPr>
          <w:lang w:val="nl-BE"/>
        </w:rPr>
        <w:t>instellingen</w:t>
      </w:r>
      <w:r w:rsidR="00E85D4A" w:rsidRPr="00D4214D">
        <w:rPr>
          <w:lang w:val="nl-BE"/>
        </w:rPr>
        <w:t xml:space="preserve"> gratis over stukken kunnen beschikken, maar </w:t>
      </w:r>
      <w:r>
        <w:rPr>
          <w:lang w:val="nl-BE"/>
        </w:rPr>
        <w:t>dat is</w:t>
      </w:r>
      <w:r w:rsidR="00E85D4A" w:rsidRPr="00D4214D">
        <w:rPr>
          <w:lang w:val="nl-BE"/>
        </w:rPr>
        <w:t xml:space="preserve"> </w:t>
      </w:r>
      <w:r>
        <w:rPr>
          <w:lang w:val="nl-BE"/>
        </w:rPr>
        <w:t xml:space="preserve">wat het Centrum betreft </w:t>
      </w:r>
      <w:r w:rsidR="00E85D4A" w:rsidRPr="00D4214D">
        <w:rPr>
          <w:lang w:val="nl-BE"/>
        </w:rPr>
        <w:t>niet altijd even duidel</w:t>
      </w:r>
      <w:r w:rsidR="00E85D4A">
        <w:rPr>
          <w:lang w:val="nl-BE"/>
        </w:rPr>
        <w:t xml:space="preserve">ijk </w:t>
      </w:r>
    </w:p>
    <w:p w:rsidR="0097765A" w:rsidRPr="00D4214D" w:rsidRDefault="0097765A" w:rsidP="0097765A">
      <w:pPr>
        <w:spacing w:after="120"/>
        <w:rPr>
          <w:b/>
          <w:bCs/>
          <w:lang w:val="nl-BE"/>
        </w:rPr>
      </w:pPr>
    </w:p>
    <w:p w:rsidR="00E85D4A" w:rsidRPr="0048668D" w:rsidRDefault="00E85D4A" w:rsidP="0048668D">
      <w:pPr>
        <w:pStyle w:val="Citationintense"/>
        <w:rPr>
          <w:rStyle w:val="Accentuation"/>
        </w:rPr>
      </w:pPr>
      <w:r w:rsidRPr="0048668D">
        <w:rPr>
          <w:rStyle w:val="Accentuation"/>
        </w:rPr>
        <w:t xml:space="preserve">Het Centrum vraagt de </w:t>
      </w:r>
      <w:r w:rsidR="0097765A" w:rsidRPr="0048668D">
        <w:rPr>
          <w:rStyle w:val="Accentuation"/>
        </w:rPr>
        <w:t>betrokken</w:t>
      </w:r>
      <w:r w:rsidRPr="0048668D">
        <w:rPr>
          <w:rStyle w:val="Accentuation"/>
        </w:rPr>
        <w:t xml:space="preserve"> ministers om de bestaande bepalingen te verduidelijken</w:t>
      </w:r>
      <w:r w:rsidR="0097765A" w:rsidRPr="0048668D">
        <w:rPr>
          <w:rStyle w:val="Accentuation"/>
        </w:rPr>
        <w:t>,</w:t>
      </w:r>
      <w:r w:rsidRPr="0048668D">
        <w:rPr>
          <w:rStyle w:val="Accentuation"/>
        </w:rPr>
        <w:t xml:space="preserve"> zodat het kosteloos toegang h</w:t>
      </w:r>
      <w:r w:rsidR="0097765A" w:rsidRPr="0048668D">
        <w:rPr>
          <w:rStyle w:val="Accentuation"/>
        </w:rPr>
        <w:t>eeft tot dossiers en vonnissen.</w:t>
      </w:r>
    </w:p>
    <w:p w:rsidR="0097765A" w:rsidRPr="00D4214D" w:rsidRDefault="0097765A" w:rsidP="0097765A">
      <w:pPr>
        <w:spacing w:after="120"/>
        <w:contextualSpacing/>
        <w:rPr>
          <w:b/>
          <w:bCs/>
          <w:lang w:val="nl-BE"/>
        </w:rPr>
      </w:pPr>
    </w:p>
    <w:p w:rsidR="00E85D4A" w:rsidRPr="00D4214D" w:rsidRDefault="00E85D4A" w:rsidP="0048668D">
      <w:pPr>
        <w:pStyle w:val="Titre2"/>
        <w:ind w:left="0"/>
      </w:pPr>
      <w:bookmarkStart w:id="48" w:name="_Toc373761395"/>
      <w:bookmarkStart w:id="49" w:name="_Toc378669792"/>
      <w:r w:rsidRPr="00D4214D">
        <w:t>Alternatieve maatregelen</w:t>
      </w:r>
      <w:bookmarkEnd w:id="48"/>
      <w:bookmarkEnd w:id="49"/>
      <w:r w:rsidRPr="00D4214D">
        <w:t xml:space="preserve"> </w:t>
      </w:r>
    </w:p>
    <w:p w:rsidR="00E85D4A" w:rsidRPr="00D4214D" w:rsidRDefault="00E85D4A" w:rsidP="0069660B"/>
    <w:p w:rsidR="00E85D4A" w:rsidRDefault="00E85D4A" w:rsidP="00295F3F">
      <w:pPr>
        <w:spacing w:after="0"/>
        <w:rPr>
          <w:rFonts w:cs="Calibri"/>
        </w:rPr>
      </w:pPr>
      <w:r w:rsidRPr="00D4214D">
        <w:rPr>
          <w:rFonts w:cs="Calibri"/>
        </w:rPr>
        <w:t xml:space="preserve">Heel wat strafrechtelijke dossiers over inbreuken op de </w:t>
      </w:r>
      <w:r w:rsidR="005C2285">
        <w:rPr>
          <w:rFonts w:cs="Calibri"/>
        </w:rPr>
        <w:t>a</w:t>
      </w:r>
      <w:r w:rsidRPr="00D4214D">
        <w:rPr>
          <w:rFonts w:cs="Calibri"/>
        </w:rPr>
        <w:t xml:space="preserve">ntiracisme- en </w:t>
      </w:r>
      <w:proofErr w:type="spellStart"/>
      <w:r w:rsidR="005C2285">
        <w:rPr>
          <w:rFonts w:cs="Calibri"/>
        </w:rPr>
        <w:t>a</w:t>
      </w:r>
      <w:r w:rsidRPr="00D4214D">
        <w:rPr>
          <w:rFonts w:cs="Calibri"/>
        </w:rPr>
        <w:t>ntidiscriminatiewet</w:t>
      </w:r>
      <w:r w:rsidR="005C2285">
        <w:rPr>
          <w:rFonts w:cs="Calibri"/>
        </w:rPr>
        <w:t>geving</w:t>
      </w:r>
      <w:proofErr w:type="spellEnd"/>
      <w:r w:rsidRPr="00D4214D">
        <w:rPr>
          <w:rFonts w:cs="Calibri"/>
        </w:rPr>
        <w:t xml:space="preserve"> worden zonder gevolg geklasseerd. Vaak blijkt het sepot ingegeven door </w:t>
      </w:r>
      <w:r w:rsidR="005C2285">
        <w:rPr>
          <w:rFonts w:cs="Calibri"/>
        </w:rPr>
        <w:t xml:space="preserve">zogenoemde </w:t>
      </w:r>
      <w:r w:rsidRPr="00D4214D">
        <w:rPr>
          <w:rFonts w:cs="Calibri"/>
        </w:rPr>
        <w:t xml:space="preserve">opportuniteitsredenen. Wanneer er geen enkel signaal wordt gegeven </w:t>
      </w:r>
      <w:r w:rsidR="005C2285">
        <w:rPr>
          <w:rFonts w:cs="Calibri"/>
        </w:rPr>
        <w:t>aan</w:t>
      </w:r>
      <w:r w:rsidRPr="00D4214D">
        <w:rPr>
          <w:rFonts w:cs="Calibri"/>
        </w:rPr>
        <w:t xml:space="preserve"> </w:t>
      </w:r>
      <w:r w:rsidR="005C2285">
        <w:rPr>
          <w:rFonts w:cs="Calibri"/>
        </w:rPr>
        <w:t xml:space="preserve">de </w:t>
      </w:r>
      <w:r w:rsidRPr="00D4214D">
        <w:rPr>
          <w:rFonts w:cs="Calibri"/>
        </w:rPr>
        <w:t>daders, ontstaat een gevoel van straffeloosheid. Het Centrum stelt d</w:t>
      </w:r>
      <w:r w:rsidR="005C2285">
        <w:rPr>
          <w:rFonts w:cs="Calibri"/>
        </w:rPr>
        <w:t>a</w:t>
      </w:r>
      <w:r w:rsidRPr="00D4214D">
        <w:rPr>
          <w:rFonts w:cs="Calibri"/>
        </w:rPr>
        <w:t xml:space="preserve">t in de praktijk </w:t>
      </w:r>
      <w:r w:rsidR="006017C9">
        <w:rPr>
          <w:rFonts w:cs="Calibri"/>
        </w:rPr>
        <w:t>met name</w:t>
      </w:r>
      <w:r w:rsidRPr="00D4214D">
        <w:rPr>
          <w:rFonts w:cs="Calibri"/>
        </w:rPr>
        <w:t xml:space="preserve"> vast </w:t>
      </w:r>
      <w:r w:rsidR="005C2285">
        <w:rPr>
          <w:rFonts w:cs="Calibri"/>
        </w:rPr>
        <w:t>als het gaat om</w:t>
      </w:r>
      <w:r w:rsidRPr="00D4214D">
        <w:rPr>
          <w:rFonts w:cs="Calibri"/>
        </w:rPr>
        <w:t xml:space="preserve"> </w:t>
      </w:r>
      <w:proofErr w:type="spellStart"/>
      <w:r w:rsidRPr="005C2285">
        <w:rPr>
          <w:rFonts w:cs="Calibri"/>
        </w:rPr>
        <w:t>cyberhate</w:t>
      </w:r>
      <w:proofErr w:type="spellEnd"/>
      <w:r w:rsidRPr="00D4214D">
        <w:rPr>
          <w:rFonts w:cs="Calibri"/>
          <w:i/>
        </w:rPr>
        <w:t xml:space="preserve"> </w:t>
      </w:r>
      <w:r w:rsidRPr="00D4214D">
        <w:rPr>
          <w:rFonts w:cs="Calibri"/>
        </w:rPr>
        <w:t xml:space="preserve">(zie </w:t>
      </w:r>
      <w:r w:rsidR="006017C9">
        <w:rPr>
          <w:rFonts w:cs="Calibri"/>
        </w:rPr>
        <w:t xml:space="preserve">ook verderop: </w:t>
      </w:r>
      <w:r w:rsidRPr="00D4214D">
        <w:rPr>
          <w:rFonts w:cs="Calibri"/>
        </w:rPr>
        <w:t xml:space="preserve">de </w:t>
      </w:r>
      <w:proofErr w:type="spellStart"/>
      <w:r w:rsidRPr="00D4214D">
        <w:rPr>
          <w:rFonts w:cs="Calibri"/>
        </w:rPr>
        <w:t>correctionalisering</w:t>
      </w:r>
      <w:proofErr w:type="spellEnd"/>
      <w:r w:rsidRPr="00D4214D">
        <w:rPr>
          <w:rFonts w:cs="Calibri"/>
        </w:rPr>
        <w:t xml:space="preserve"> van ‘discriminatoire persmisdrijven’).</w:t>
      </w:r>
    </w:p>
    <w:p w:rsidR="006017C9" w:rsidRPr="00D4214D" w:rsidRDefault="006017C9" w:rsidP="00295F3F">
      <w:pPr>
        <w:spacing w:after="0"/>
        <w:rPr>
          <w:rFonts w:cs="Calibri"/>
        </w:rPr>
      </w:pPr>
    </w:p>
    <w:p w:rsidR="00E85D4A" w:rsidRPr="00D4214D" w:rsidRDefault="006017C9" w:rsidP="00295F3F">
      <w:pPr>
        <w:spacing w:after="0"/>
        <w:rPr>
          <w:rFonts w:cs="Calibri"/>
        </w:rPr>
      </w:pPr>
      <w:r>
        <w:rPr>
          <w:rFonts w:cs="Calibri"/>
        </w:rPr>
        <w:t>H</w:t>
      </w:r>
      <w:r w:rsidR="00E85D4A" w:rsidRPr="00D4214D">
        <w:rPr>
          <w:rFonts w:cs="Calibri"/>
        </w:rPr>
        <w:t xml:space="preserve">et Centrum </w:t>
      </w:r>
      <w:r>
        <w:rPr>
          <w:rFonts w:cs="Calibri"/>
        </w:rPr>
        <w:t xml:space="preserve">pleit daarmee </w:t>
      </w:r>
      <w:r w:rsidR="00E85D4A" w:rsidRPr="00D4214D">
        <w:rPr>
          <w:rFonts w:cs="Calibri"/>
        </w:rPr>
        <w:t xml:space="preserve">niet voor een louter repressieve aanpak van het fenomeen. Uit onderzoek en ervaring </w:t>
      </w:r>
      <w:r>
        <w:rPr>
          <w:rFonts w:cs="Calibri"/>
        </w:rPr>
        <w:t>blijkt</w:t>
      </w:r>
      <w:r w:rsidR="00E85D4A" w:rsidRPr="00D4214D">
        <w:rPr>
          <w:rFonts w:cs="Calibri"/>
        </w:rPr>
        <w:t xml:space="preserve"> dat bemiddeling in strafzaken en alternatieve maatregelen een positieve impact kunnen hebben op dader </w:t>
      </w:r>
      <w:r>
        <w:rPr>
          <w:rFonts w:cs="Calibri"/>
        </w:rPr>
        <w:t>en</w:t>
      </w:r>
      <w:r w:rsidR="00E85D4A" w:rsidRPr="00D4214D">
        <w:rPr>
          <w:rFonts w:cs="Calibri"/>
        </w:rPr>
        <w:t xml:space="preserve"> slachtoffer. Vandaag </w:t>
      </w:r>
      <w:r>
        <w:rPr>
          <w:rFonts w:cs="Calibri"/>
        </w:rPr>
        <w:t>worden die opties</w:t>
      </w:r>
      <w:r w:rsidR="00E85D4A" w:rsidRPr="00D4214D">
        <w:rPr>
          <w:rFonts w:cs="Calibri"/>
        </w:rPr>
        <w:t xml:space="preserve"> </w:t>
      </w:r>
      <w:r w:rsidRPr="00D4214D">
        <w:rPr>
          <w:rFonts w:cs="Calibri"/>
        </w:rPr>
        <w:t xml:space="preserve">eerder zelden in overweging genomen </w:t>
      </w:r>
      <w:r w:rsidR="00E85D4A" w:rsidRPr="00D4214D">
        <w:rPr>
          <w:rFonts w:cs="Calibri"/>
        </w:rPr>
        <w:t>in discriminatie- en racismezaken, ook omdat er</w:t>
      </w:r>
      <w:r>
        <w:rPr>
          <w:rFonts w:cs="Calibri"/>
        </w:rPr>
        <w:t xml:space="preserve"> geen specifiek aanbod bestaat.</w:t>
      </w:r>
    </w:p>
    <w:p w:rsidR="00E85D4A" w:rsidRPr="00D4214D" w:rsidRDefault="00E85D4A" w:rsidP="00295F3F">
      <w:pPr>
        <w:spacing w:after="0"/>
        <w:rPr>
          <w:rFonts w:cs="Calibri"/>
        </w:rPr>
      </w:pPr>
    </w:p>
    <w:tbl>
      <w:tblPr>
        <w:tblW w:w="0" w:type="auto"/>
        <w:tblBorders>
          <w:insideH w:val="single" w:sz="4" w:space="0" w:color="auto"/>
          <w:insideV w:val="single" w:sz="4" w:space="0" w:color="auto"/>
        </w:tblBorders>
        <w:tblLook w:val="00A0" w:firstRow="1" w:lastRow="0" w:firstColumn="1" w:lastColumn="0" w:noHBand="0" w:noVBand="0"/>
      </w:tblPr>
      <w:tblGrid>
        <w:gridCol w:w="8885"/>
      </w:tblGrid>
      <w:tr w:rsidR="00E85D4A" w:rsidRPr="00477DAA" w:rsidTr="00E76935">
        <w:tc>
          <w:tcPr>
            <w:tcW w:w="9212" w:type="dxa"/>
          </w:tcPr>
          <w:p w:rsidR="006017C9" w:rsidRPr="00E76935" w:rsidRDefault="00E85D4A" w:rsidP="00E76935">
            <w:pPr>
              <w:pStyle w:val="Citationintense"/>
              <w:rPr>
                <w:rStyle w:val="Accentuation"/>
              </w:rPr>
            </w:pPr>
            <w:r w:rsidRPr="00E76935">
              <w:rPr>
                <w:rStyle w:val="Accentuation"/>
              </w:rPr>
              <w:t>Het Centrum vraagt om te investeren in aangepaste alternatieve maatregelen voor bepaalde strafrechtelijke vormen van racisme en discriminatie.</w:t>
            </w:r>
          </w:p>
        </w:tc>
      </w:tr>
    </w:tbl>
    <w:p w:rsidR="006017C9" w:rsidRPr="00D4214D" w:rsidRDefault="006017C9" w:rsidP="006017C9">
      <w:pPr>
        <w:spacing w:after="0"/>
        <w:rPr>
          <w:rFonts w:cs="Calibri"/>
        </w:rPr>
      </w:pPr>
      <w:bookmarkStart w:id="50" w:name="_Toc373761396"/>
    </w:p>
    <w:p w:rsidR="00E85D4A" w:rsidRPr="00D4214D" w:rsidRDefault="00E85D4A" w:rsidP="00E76935">
      <w:pPr>
        <w:pStyle w:val="Titre2"/>
        <w:ind w:left="0"/>
        <w:rPr>
          <w:rFonts w:cs="Calibri"/>
          <w:lang w:val="nl-BE"/>
        </w:rPr>
      </w:pPr>
      <w:bookmarkStart w:id="51" w:name="_Toc378669793"/>
      <w:r w:rsidRPr="00D4214D">
        <w:rPr>
          <w:rFonts w:cs="Calibri"/>
          <w:lang w:val="nl-BE"/>
        </w:rPr>
        <w:t>Discriminerende persmisdrijven</w:t>
      </w:r>
      <w:bookmarkEnd w:id="50"/>
      <w:bookmarkEnd w:id="51"/>
    </w:p>
    <w:p w:rsidR="006017C9" w:rsidRDefault="006017C9" w:rsidP="00A3688E">
      <w:pPr>
        <w:rPr>
          <w:lang w:val="nl-BE"/>
        </w:rPr>
      </w:pPr>
    </w:p>
    <w:p w:rsidR="00E85D4A" w:rsidRPr="00D4214D" w:rsidRDefault="00E85D4A" w:rsidP="00A3688E">
      <w:pPr>
        <w:rPr>
          <w:lang w:val="nl-BE"/>
        </w:rPr>
      </w:pPr>
      <w:r w:rsidRPr="00D4214D">
        <w:rPr>
          <w:lang w:val="nl-BE"/>
        </w:rPr>
        <w:t>Sinds het einde van de Tweede Wereldoorlog vonden in België slechts twee assisenprocessen voor persmisdrijven plaats</w:t>
      </w:r>
      <w:r w:rsidR="00746265">
        <w:rPr>
          <w:lang w:val="nl-BE"/>
        </w:rPr>
        <w:t xml:space="preserve">, </w:t>
      </w:r>
      <w:r w:rsidRPr="00D4214D">
        <w:rPr>
          <w:lang w:val="nl-BE"/>
        </w:rPr>
        <w:t>waarvan één voor racistische traktaten verspreid door een extremistische partij. D</w:t>
      </w:r>
      <w:r w:rsidR="00746265">
        <w:rPr>
          <w:lang w:val="nl-BE"/>
        </w:rPr>
        <w:t>a</w:t>
      </w:r>
      <w:r w:rsidRPr="00D4214D">
        <w:rPr>
          <w:lang w:val="nl-BE"/>
        </w:rPr>
        <w:t>t zet de deur wagenwijd open voor feitelijke straffeloosheid</w:t>
      </w:r>
      <w:r w:rsidR="00746265">
        <w:rPr>
          <w:lang w:val="nl-BE"/>
        </w:rPr>
        <w:t>,</w:t>
      </w:r>
      <w:r w:rsidRPr="00D4214D">
        <w:rPr>
          <w:lang w:val="nl-BE"/>
        </w:rPr>
        <w:t xml:space="preserve"> en beperkt de efficiënte toepassing van de wet van 2007.</w:t>
      </w:r>
      <w:r w:rsidR="00D22C5F" w:rsidRPr="00D22C5F">
        <w:rPr>
          <w:lang w:val="nl-BE"/>
        </w:rPr>
        <w:t xml:space="preserve"> </w:t>
      </w:r>
      <w:r w:rsidR="00D22C5F">
        <w:rPr>
          <w:lang w:val="nl-BE"/>
        </w:rPr>
        <w:t xml:space="preserve">Het Centrum stelt voor om </w:t>
      </w:r>
      <w:r w:rsidR="00D22C5F" w:rsidRPr="00D4214D">
        <w:rPr>
          <w:lang w:val="nl-BE"/>
        </w:rPr>
        <w:t>de straffeloosheid van discriminerende persmisdrijven aan</w:t>
      </w:r>
      <w:r w:rsidR="00D22C5F">
        <w:rPr>
          <w:lang w:val="nl-BE"/>
        </w:rPr>
        <w:t xml:space="preserve"> te </w:t>
      </w:r>
      <w:r w:rsidR="00D22C5F" w:rsidRPr="00D4214D">
        <w:rPr>
          <w:lang w:val="nl-BE"/>
        </w:rPr>
        <w:t>pakken.</w:t>
      </w:r>
    </w:p>
    <w:p w:rsidR="00E85D4A" w:rsidRPr="00D4214D" w:rsidRDefault="00E85D4A" w:rsidP="00A3688E">
      <w:pPr>
        <w:rPr>
          <w:lang w:val="nl-BE"/>
        </w:rPr>
      </w:pPr>
      <w:r w:rsidRPr="00D4214D">
        <w:rPr>
          <w:lang w:val="nl-BE"/>
        </w:rPr>
        <w:lastRenderedPageBreak/>
        <w:t xml:space="preserve">Het Centrum werd </w:t>
      </w:r>
      <w:r w:rsidR="00746265">
        <w:rPr>
          <w:lang w:val="nl-BE"/>
        </w:rPr>
        <w:t>recent</w:t>
      </w:r>
      <w:r w:rsidRPr="00D4214D">
        <w:rPr>
          <w:lang w:val="nl-BE"/>
        </w:rPr>
        <w:t xml:space="preserve"> overstelpt met dossiers over aanzet</w:t>
      </w:r>
      <w:r w:rsidR="00746265">
        <w:rPr>
          <w:lang w:val="nl-BE"/>
        </w:rPr>
        <w:t>ten</w:t>
      </w:r>
      <w:r w:rsidRPr="00D4214D">
        <w:rPr>
          <w:lang w:val="nl-BE"/>
        </w:rPr>
        <w:t xml:space="preserve"> tot haat en geweld tegen personen van</w:t>
      </w:r>
      <w:r w:rsidR="00746265">
        <w:rPr>
          <w:lang w:val="nl-BE"/>
        </w:rPr>
        <w:t>wege</w:t>
      </w:r>
      <w:r w:rsidRPr="00D4214D">
        <w:rPr>
          <w:lang w:val="nl-BE"/>
        </w:rPr>
        <w:t xml:space="preserve"> hun geloof of seksuele geaardheid. D</w:t>
      </w:r>
      <w:r w:rsidR="00746265">
        <w:rPr>
          <w:lang w:val="nl-BE"/>
        </w:rPr>
        <w:t>a</w:t>
      </w:r>
      <w:r w:rsidRPr="00D4214D">
        <w:rPr>
          <w:lang w:val="nl-BE"/>
        </w:rPr>
        <w:t>t wijst op een groot maatschappelijk probleem.</w:t>
      </w:r>
    </w:p>
    <w:p w:rsidR="00E85D4A" w:rsidRDefault="00E85D4A" w:rsidP="00E76935">
      <w:pPr>
        <w:rPr>
          <w:iCs/>
          <w:lang w:val="nl-BE"/>
        </w:rPr>
      </w:pPr>
      <w:r w:rsidRPr="00D4214D">
        <w:rPr>
          <w:lang w:val="nl-BE"/>
        </w:rPr>
        <w:t xml:space="preserve">Het is moeilijk te vatten en te verdedigen dat aanzetten tot geweld, discriminatie of haat op grond van seksuele geaardheid of geloof minder gemakkelijk strafbaar is dan op grond van raciale criteria. Het Europees Hof voor de </w:t>
      </w:r>
      <w:r w:rsidR="00746265">
        <w:rPr>
          <w:lang w:val="nl-BE"/>
        </w:rPr>
        <w:t>R</w:t>
      </w:r>
      <w:r w:rsidRPr="00D4214D">
        <w:rPr>
          <w:lang w:val="nl-BE"/>
        </w:rPr>
        <w:t xml:space="preserve">echten van de </w:t>
      </w:r>
      <w:r w:rsidR="00746265">
        <w:rPr>
          <w:lang w:val="nl-BE"/>
        </w:rPr>
        <w:t>M</w:t>
      </w:r>
      <w:r w:rsidRPr="00D4214D">
        <w:rPr>
          <w:lang w:val="nl-BE"/>
        </w:rPr>
        <w:t>ens oordeelde in zijn vonnis van 27 september 1999 (</w:t>
      </w:r>
      <w:r w:rsidRPr="00746265">
        <w:rPr>
          <w:lang w:val="nl-BE"/>
        </w:rPr>
        <w:t xml:space="preserve">Smith </w:t>
      </w:r>
      <w:r w:rsidR="00746265">
        <w:rPr>
          <w:lang w:val="nl-BE"/>
        </w:rPr>
        <w:t>&amp;</w:t>
      </w:r>
      <w:r w:rsidRPr="00746265">
        <w:rPr>
          <w:lang w:val="nl-BE"/>
        </w:rPr>
        <w:t xml:space="preserve"> </w:t>
      </w:r>
      <w:proofErr w:type="spellStart"/>
      <w:r w:rsidRPr="00746265">
        <w:rPr>
          <w:lang w:val="nl-BE"/>
        </w:rPr>
        <w:t>Grady</w:t>
      </w:r>
      <w:proofErr w:type="spellEnd"/>
      <w:r w:rsidRPr="00746265">
        <w:rPr>
          <w:lang w:val="nl-BE"/>
        </w:rPr>
        <w:t xml:space="preserve"> </w:t>
      </w:r>
      <w:proofErr w:type="spellStart"/>
      <w:r w:rsidRPr="00746265">
        <w:rPr>
          <w:lang w:val="nl-BE"/>
        </w:rPr>
        <w:t>vs</w:t>
      </w:r>
      <w:proofErr w:type="spellEnd"/>
      <w:r w:rsidRPr="00746265">
        <w:rPr>
          <w:lang w:val="nl-BE"/>
        </w:rPr>
        <w:t xml:space="preserve"> </w:t>
      </w:r>
      <w:r w:rsidR="00746265">
        <w:rPr>
          <w:lang w:val="nl-BE"/>
        </w:rPr>
        <w:t xml:space="preserve">het </w:t>
      </w:r>
      <w:r w:rsidRPr="00746265">
        <w:rPr>
          <w:lang w:val="nl-BE"/>
        </w:rPr>
        <w:t>Verenigd Koninkrijk)</w:t>
      </w:r>
      <w:r w:rsidRPr="00D4214D">
        <w:rPr>
          <w:lang w:val="nl-BE"/>
        </w:rPr>
        <w:t xml:space="preserve"> dat discriminaties op grond van seksuele geaardheid even ernstig </w:t>
      </w:r>
      <w:r w:rsidRPr="00746265">
        <w:rPr>
          <w:i/>
          <w:iCs/>
          <w:lang w:val="nl-BE"/>
        </w:rPr>
        <w:t xml:space="preserve">('as </w:t>
      </w:r>
      <w:proofErr w:type="spellStart"/>
      <w:r w:rsidRPr="00746265">
        <w:rPr>
          <w:i/>
          <w:iCs/>
          <w:lang w:val="nl-BE"/>
        </w:rPr>
        <w:t>serious</w:t>
      </w:r>
      <w:proofErr w:type="spellEnd"/>
      <w:r w:rsidRPr="00746265">
        <w:rPr>
          <w:i/>
          <w:iCs/>
          <w:lang w:val="nl-BE"/>
        </w:rPr>
        <w:t xml:space="preserve"> as')</w:t>
      </w:r>
      <w:r w:rsidRPr="00D4214D">
        <w:rPr>
          <w:iCs/>
          <w:lang w:val="nl-BE"/>
        </w:rPr>
        <w:t xml:space="preserve"> zijn dan die op grond van ras, herkomst of huidskleur. Vasthouden aan een verschil tussen </w:t>
      </w:r>
      <w:r w:rsidR="00746265">
        <w:rPr>
          <w:iCs/>
          <w:lang w:val="nl-BE"/>
        </w:rPr>
        <w:t>die</w:t>
      </w:r>
      <w:r w:rsidRPr="00D4214D">
        <w:rPr>
          <w:iCs/>
          <w:lang w:val="nl-BE"/>
        </w:rPr>
        <w:t xml:space="preserve"> fenomenen druist in tegen </w:t>
      </w:r>
      <w:r w:rsidR="00746265">
        <w:rPr>
          <w:iCs/>
          <w:lang w:val="nl-BE"/>
        </w:rPr>
        <w:t>dat</w:t>
      </w:r>
      <w:r w:rsidRPr="00D4214D">
        <w:rPr>
          <w:iCs/>
          <w:lang w:val="nl-BE"/>
        </w:rPr>
        <w:t xml:space="preserve"> vonnis.</w:t>
      </w:r>
    </w:p>
    <w:p w:rsidR="007E5AC5" w:rsidRPr="00D4214D" w:rsidRDefault="007E5AC5" w:rsidP="00A3688E">
      <w:pPr>
        <w:rPr>
          <w:lang w:val="nl-BE"/>
        </w:rPr>
      </w:pPr>
    </w:p>
    <w:p w:rsidR="00E85D4A" w:rsidRPr="00E76935" w:rsidRDefault="007E5AC5" w:rsidP="00E76935">
      <w:pPr>
        <w:pStyle w:val="Citationintense"/>
        <w:rPr>
          <w:rStyle w:val="Accentuation"/>
        </w:rPr>
      </w:pPr>
      <w:r w:rsidRPr="00E76935">
        <w:rPr>
          <w:rStyle w:val="Accentuation"/>
        </w:rPr>
        <w:t>Opdat</w:t>
      </w:r>
      <w:r w:rsidR="00746265" w:rsidRPr="00E76935">
        <w:rPr>
          <w:rStyle w:val="Accentuation"/>
        </w:rPr>
        <w:t xml:space="preserve"> een</w:t>
      </w:r>
      <w:r w:rsidR="00E85D4A" w:rsidRPr="00E76935">
        <w:rPr>
          <w:rStyle w:val="Accentuation"/>
        </w:rPr>
        <w:t xml:space="preserve"> debat over de uitbreiding van de vervolging van persmisdrijven tot andere criteria dan de raciale</w:t>
      </w:r>
      <w:r w:rsidRPr="00E76935">
        <w:rPr>
          <w:rStyle w:val="Accentuation"/>
        </w:rPr>
        <w:t xml:space="preserve"> mogelijk wordt</w:t>
      </w:r>
      <w:r w:rsidR="00E85D4A" w:rsidRPr="00E76935">
        <w:rPr>
          <w:rStyle w:val="Accentuation"/>
        </w:rPr>
        <w:t>, pleit het Centrum ervoor om artikel 150 van de Grondwet voor herziening vatbaar te verklaren.</w:t>
      </w:r>
    </w:p>
    <w:p w:rsidR="00E85D4A" w:rsidRPr="00D4214D" w:rsidRDefault="00E85D4A" w:rsidP="00E76935">
      <w:pPr>
        <w:pStyle w:val="Titre1"/>
        <w:ind w:left="0"/>
        <w:rPr>
          <w:lang w:val="nl-BE"/>
        </w:rPr>
      </w:pPr>
      <w:r w:rsidRPr="00D4214D">
        <w:rPr>
          <w:lang w:val="nl-BE"/>
        </w:rPr>
        <w:br w:type="page"/>
      </w:r>
      <w:bookmarkStart w:id="52" w:name="_Toc373761397"/>
      <w:bookmarkStart w:id="53" w:name="_Toc378669794"/>
      <w:r w:rsidRPr="00D4214D">
        <w:rPr>
          <w:lang w:val="nl-BE"/>
        </w:rPr>
        <w:lastRenderedPageBreak/>
        <w:t>Gelijke kansen</w:t>
      </w:r>
      <w:bookmarkEnd w:id="52"/>
      <w:bookmarkEnd w:id="53"/>
    </w:p>
    <w:p w:rsidR="00E85D4A" w:rsidRPr="00D4214D" w:rsidRDefault="00E85D4A" w:rsidP="00F21764">
      <w:pPr>
        <w:rPr>
          <w:lang w:val="nl-BE"/>
        </w:rPr>
      </w:pPr>
    </w:p>
    <w:p w:rsidR="00E85D4A" w:rsidRPr="00D4214D" w:rsidRDefault="00E85D4A" w:rsidP="00E76935">
      <w:pPr>
        <w:pStyle w:val="Titre2"/>
        <w:ind w:left="0"/>
        <w:jc w:val="left"/>
        <w:rPr>
          <w:lang w:val="nl-BE"/>
        </w:rPr>
      </w:pPr>
      <w:bookmarkStart w:id="54" w:name="_Toc373761398"/>
      <w:bookmarkStart w:id="55" w:name="_Toc378669795"/>
      <w:r w:rsidRPr="00D4214D">
        <w:rPr>
          <w:lang w:val="nl-BE"/>
        </w:rPr>
        <w:t xml:space="preserve">Evaluatie </w:t>
      </w:r>
      <w:r w:rsidR="007E5AC5">
        <w:rPr>
          <w:lang w:val="nl-BE"/>
        </w:rPr>
        <w:t xml:space="preserve">van de </w:t>
      </w:r>
      <w:proofErr w:type="spellStart"/>
      <w:r w:rsidRPr="00D4214D">
        <w:rPr>
          <w:lang w:val="nl-BE"/>
        </w:rPr>
        <w:t>antidiscriminatiewetgeving</w:t>
      </w:r>
      <w:bookmarkEnd w:id="54"/>
      <w:bookmarkEnd w:id="55"/>
      <w:proofErr w:type="spellEnd"/>
    </w:p>
    <w:p w:rsidR="00E85D4A" w:rsidRPr="00D4214D" w:rsidRDefault="00E85D4A" w:rsidP="0069660B">
      <w:pPr>
        <w:rPr>
          <w:lang w:val="nl-BE"/>
        </w:rPr>
      </w:pPr>
    </w:p>
    <w:p w:rsidR="00E85D4A" w:rsidRPr="00D4214D" w:rsidRDefault="00E85D4A" w:rsidP="00232B36">
      <w:pPr>
        <w:rPr>
          <w:lang w:val="nl-BE"/>
        </w:rPr>
      </w:pPr>
      <w:r w:rsidRPr="00D4214D">
        <w:rPr>
          <w:lang w:val="nl-BE"/>
        </w:rPr>
        <w:t>Artikel 52 van de wet van 10 mei 2007 stipuleert dat het parlement de drie antidiscriminatiewetten (gender, antiracisme en antidiscriminatie) om de vijf jaar moet evalueren.</w:t>
      </w:r>
    </w:p>
    <w:p w:rsidR="00E85D4A" w:rsidRDefault="00E85D4A" w:rsidP="00E76935">
      <w:pPr>
        <w:rPr>
          <w:lang w:val="nl-BE"/>
        </w:rPr>
      </w:pPr>
      <w:r w:rsidRPr="00D4214D">
        <w:rPr>
          <w:lang w:val="nl-BE"/>
        </w:rPr>
        <w:t xml:space="preserve">In afwachting van die evaluatie en omdat de eerste deadline van vijf jaar intussen is verstreken, </w:t>
      </w:r>
      <w:r w:rsidR="007E5AC5">
        <w:rPr>
          <w:lang w:val="nl-BE"/>
        </w:rPr>
        <w:t>heeft het</w:t>
      </w:r>
      <w:r w:rsidR="007E5AC5" w:rsidRPr="00D4214D">
        <w:rPr>
          <w:lang w:val="nl-BE"/>
        </w:rPr>
        <w:t xml:space="preserve"> Centrum op zijn website</w:t>
      </w:r>
      <w:r w:rsidR="007E5AC5" w:rsidRPr="00D4214D">
        <w:rPr>
          <w:rStyle w:val="Appelnotedebasdep"/>
        </w:rPr>
        <w:footnoteReference w:id="8"/>
      </w:r>
      <w:r w:rsidR="007E5AC5" w:rsidRPr="00D4214D">
        <w:rPr>
          <w:lang w:val="nl-BE"/>
        </w:rPr>
        <w:t xml:space="preserve"> een overzicht gepubliceerd met de belangrijkste elementen die het in zijn evaluatierapport wil aankaarten.</w:t>
      </w:r>
      <w:r w:rsidRPr="00D4214D">
        <w:rPr>
          <w:lang w:val="nl-BE"/>
        </w:rPr>
        <w:t xml:space="preserve"> Het baseert zich </w:t>
      </w:r>
      <w:r w:rsidR="007E5AC5">
        <w:rPr>
          <w:lang w:val="nl-BE"/>
        </w:rPr>
        <w:t>daarbij</w:t>
      </w:r>
      <w:r w:rsidRPr="00D4214D">
        <w:rPr>
          <w:lang w:val="nl-BE"/>
        </w:rPr>
        <w:t xml:space="preserve"> hoofdzakelijk op </w:t>
      </w:r>
      <w:r w:rsidR="007E5AC5">
        <w:rPr>
          <w:lang w:val="nl-BE"/>
        </w:rPr>
        <w:t>d</w:t>
      </w:r>
      <w:r w:rsidRPr="00D4214D">
        <w:rPr>
          <w:lang w:val="nl-BE"/>
        </w:rPr>
        <w:t>e dossiers die het behandelt.</w:t>
      </w:r>
    </w:p>
    <w:p w:rsidR="007E5AC5" w:rsidRPr="00D4214D" w:rsidRDefault="007E5AC5" w:rsidP="00D4214D">
      <w:pPr>
        <w:rPr>
          <w:lang w:val="nl-BE"/>
        </w:rPr>
      </w:pPr>
    </w:p>
    <w:p w:rsidR="00E85D4A" w:rsidRPr="00E76935" w:rsidRDefault="007E5AC5" w:rsidP="00E76935">
      <w:pPr>
        <w:pStyle w:val="Citationintense"/>
        <w:rPr>
          <w:rStyle w:val="Accentuation"/>
        </w:rPr>
      </w:pPr>
      <w:r w:rsidRPr="00E76935">
        <w:rPr>
          <w:rStyle w:val="Accentuation"/>
        </w:rPr>
        <w:t xml:space="preserve">Het Centrum vraagt dat het parlement overgaat tot de evaluatie van de </w:t>
      </w:r>
      <w:proofErr w:type="spellStart"/>
      <w:r w:rsidRPr="00E76935">
        <w:rPr>
          <w:rStyle w:val="Accentuation"/>
        </w:rPr>
        <w:t>antidiscriminatiewetgeving</w:t>
      </w:r>
      <w:proofErr w:type="spellEnd"/>
      <w:r w:rsidR="00A81D83" w:rsidRPr="00E76935">
        <w:rPr>
          <w:rStyle w:val="Accentuation"/>
        </w:rPr>
        <w:t>,</w:t>
      </w:r>
      <w:r w:rsidRPr="00E76935">
        <w:rPr>
          <w:rStyle w:val="Accentuation"/>
        </w:rPr>
        <w:t xml:space="preserve"> om die wetgeving vervolgens te kunnen </w:t>
      </w:r>
      <w:r w:rsidR="00E85D4A" w:rsidRPr="00E76935">
        <w:rPr>
          <w:rStyle w:val="Accentuation"/>
        </w:rPr>
        <w:t>verbeteren en te verfijnen.</w:t>
      </w:r>
    </w:p>
    <w:p w:rsidR="007E5AC5" w:rsidRDefault="007E5AC5" w:rsidP="00DD02DB">
      <w:pPr>
        <w:spacing w:after="0" w:line="240" w:lineRule="auto"/>
        <w:rPr>
          <w:lang w:val="nl-BE"/>
        </w:rPr>
      </w:pPr>
    </w:p>
    <w:p w:rsidR="00E85D4A" w:rsidRDefault="007E5AC5" w:rsidP="00E76935">
      <w:pPr>
        <w:rPr>
          <w:bCs/>
          <w:lang w:val="nl-BE"/>
        </w:rPr>
      </w:pPr>
      <w:r>
        <w:rPr>
          <w:lang w:val="nl-BE"/>
        </w:rPr>
        <w:t>E</w:t>
      </w:r>
      <w:r w:rsidR="00E85D4A" w:rsidRPr="00D4214D">
        <w:rPr>
          <w:lang w:val="nl-BE"/>
        </w:rPr>
        <w:t xml:space="preserve">en greep uit de punten die de aandacht van het Centrum hebben getrokken: goedkeuring van een </w:t>
      </w:r>
      <w:r>
        <w:rPr>
          <w:lang w:val="nl-BE"/>
        </w:rPr>
        <w:t>KB</w:t>
      </w:r>
      <w:r w:rsidR="00E85D4A" w:rsidRPr="00D4214D">
        <w:rPr>
          <w:lang w:val="nl-BE"/>
        </w:rPr>
        <w:t xml:space="preserve"> over positieve acties</w:t>
      </w:r>
      <w:r>
        <w:rPr>
          <w:lang w:val="nl-BE"/>
        </w:rPr>
        <w:t>;</w:t>
      </w:r>
      <w:r w:rsidR="00E85D4A" w:rsidRPr="00D4214D">
        <w:rPr>
          <w:lang w:val="nl-BE"/>
        </w:rPr>
        <w:t xml:space="preserve"> van een </w:t>
      </w:r>
      <w:r>
        <w:rPr>
          <w:lang w:val="nl-BE"/>
        </w:rPr>
        <w:t>KB</w:t>
      </w:r>
      <w:r w:rsidR="00E85D4A" w:rsidRPr="00D4214D">
        <w:rPr>
          <w:lang w:val="nl-BE"/>
        </w:rPr>
        <w:t xml:space="preserve"> over wezenlijke en bepalende beroepsvereisten, meervoudige discriminatie, compatibiliteit met de wet over misbruik van de zwakke toestand van personen, </w:t>
      </w:r>
      <w:r w:rsidR="00E85D4A" w:rsidRPr="00D4214D">
        <w:rPr>
          <w:bCs/>
          <w:lang w:val="nl-BE"/>
        </w:rPr>
        <w:t>leeftijd als rechtvaardigingsgrond inzake tewerkstelling of sociale zekerheid</w:t>
      </w:r>
      <w:r w:rsidR="00E85D4A" w:rsidRPr="00D4214D">
        <w:rPr>
          <w:lang w:val="nl-BE"/>
        </w:rPr>
        <w:t>, l</w:t>
      </w:r>
      <w:r w:rsidR="00E85D4A" w:rsidRPr="00D4214D">
        <w:rPr>
          <w:bCs/>
          <w:lang w:val="nl-BE"/>
        </w:rPr>
        <w:t xml:space="preserve">angdurige arbeidsongeschiktheid gelijkstellen met handicap, bedrag forfaitaire vergoeding buiten tewerkstelling </w:t>
      </w:r>
      <w:r w:rsidR="001756CD">
        <w:rPr>
          <w:bCs/>
          <w:lang w:val="nl-BE"/>
        </w:rPr>
        <w:t>enzovoort</w:t>
      </w:r>
      <w:r>
        <w:rPr>
          <w:bCs/>
          <w:lang w:val="nl-BE"/>
        </w:rPr>
        <w:t>.</w:t>
      </w:r>
    </w:p>
    <w:p w:rsidR="007E5AC5" w:rsidRPr="00D4214D" w:rsidRDefault="007E5AC5" w:rsidP="00DD02DB">
      <w:pPr>
        <w:spacing w:after="0" w:line="240" w:lineRule="auto"/>
        <w:rPr>
          <w:lang w:val="nl-BE"/>
        </w:rPr>
      </w:pPr>
    </w:p>
    <w:p w:rsidR="00E85D4A" w:rsidRPr="007E5AC5" w:rsidRDefault="007E5AC5" w:rsidP="00E76935">
      <w:pPr>
        <w:pStyle w:val="Titre2"/>
        <w:ind w:left="0"/>
      </w:pPr>
      <w:bookmarkStart w:id="56" w:name="_Toc378669796"/>
      <w:r>
        <w:t xml:space="preserve">Federaal </w:t>
      </w:r>
      <w:r w:rsidRPr="007E5AC5">
        <w:t>Impulsfonds voor het Migrantenbeleid</w:t>
      </w:r>
      <w:bookmarkEnd w:id="56"/>
    </w:p>
    <w:p w:rsidR="00E85D4A" w:rsidRPr="00D4214D" w:rsidRDefault="00E85D4A" w:rsidP="00DD02DB">
      <w:pPr>
        <w:spacing w:after="0" w:line="240" w:lineRule="auto"/>
        <w:rPr>
          <w:lang w:val="nl-BE"/>
        </w:rPr>
      </w:pPr>
    </w:p>
    <w:p w:rsidR="00E85D4A" w:rsidRPr="00D4214D" w:rsidRDefault="007E5AC5" w:rsidP="00E76935">
      <w:pPr>
        <w:rPr>
          <w:lang w:val="nl-BE"/>
        </w:rPr>
      </w:pPr>
      <w:r>
        <w:rPr>
          <w:lang w:val="nl-BE"/>
        </w:rPr>
        <w:t>De middelen van het F</w:t>
      </w:r>
      <w:r w:rsidR="00E85D4A" w:rsidRPr="00D4214D">
        <w:rPr>
          <w:lang w:val="nl-BE"/>
        </w:rPr>
        <w:t xml:space="preserve">ederaal Impulsfonds </w:t>
      </w:r>
      <w:r>
        <w:rPr>
          <w:lang w:val="nl-BE"/>
        </w:rPr>
        <w:t xml:space="preserve">voor het Migrantenbeleid </w:t>
      </w:r>
      <w:r w:rsidR="00E85D4A" w:rsidRPr="00D4214D">
        <w:rPr>
          <w:lang w:val="nl-BE"/>
        </w:rPr>
        <w:t xml:space="preserve">worden tegen 2014/2015 overgedragen aan de gemeenschappen en de gewesten. Er moet nog worden vastgelegd wat met het federale deel van het </w:t>
      </w:r>
      <w:r>
        <w:rPr>
          <w:lang w:val="nl-BE"/>
        </w:rPr>
        <w:t>fonds</w:t>
      </w:r>
      <w:r w:rsidR="00E85D4A" w:rsidRPr="00D4214D">
        <w:rPr>
          <w:lang w:val="nl-BE"/>
        </w:rPr>
        <w:t xml:space="preserve"> </w:t>
      </w:r>
      <w:r w:rsidRPr="00D4214D">
        <w:rPr>
          <w:lang w:val="nl-BE"/>
        </w:rPr>
        <w:t>(ongeveer 1.600.000 euro</w:t>
      </w:r>
      <w:r>
        <w:rPr>
          <w:lang w:val="nl-BE"/>
        </w:rPr>
        <w:t xml:space="preserve"> per </w:t>
      </w:r>
      <w:r w:rsidRPr="00D4214D">
        <w:rPr>
          <w:lang w:val="nl-BE"/>
        </w:rPr>
        <w:t>jaar)</w:t>
      </w:r>
      <w:r>
        <w:rPr>
          <w:lang w:val="nl-BE"/>
        </w:rPr>
        <w:t xml:space="preserve"> </w:t>
      </w:r>
      <w:r w:rsidR="00E85D4A" w:rsidRPr="00D4214D">
        <w:rPr>
          <w:lang w:val="nl-BE"/>
        </w:rPr>
        <w:t>zal gebeuren.</w:t>
      </w:r>
    </w:p>
    <w:p w:rsidR="00E85D4A" w:rsidRPr="00D4214D" w:rsidRDefault="00E85D4A" w:rsidP="00DD02DB">
      <w:pPr>
        <w:spacing w:after="0" w:line="240" w:lineRule="auto"/>
        <w:rPr>
          <w:lang w:val="nl-BE"/>
        </w:rPr>
      </w:pPr>
    </w:p>
    <w:p w:rsidR="00E85D4A" w:rsidRPr="00E76935" w:rsidRDefault="00E85D4A" w:rsidP="00E76935">
      <w:pPr>
        <w:pStyle w:val="Citationintense"/>
        <w:rPr>
          <w:rStyle w:val="Accentuation"/>
        </w:rPr>
      </w:pPr>
      <w:r w:rsidRPr="00E76935">
        <w:rPr>
          <w:rStyle w:val="Accentuation"/>
        </w:rPr>
        <w:t>Het Centrum pleit ervoor om de federale middelen te gebruiken om een aantal projecten die onder de federale bevoegdheid vallen een permanent karakter te geven</w:t>
      </w:r>
      <w:r w:rsidR="007E5AC5" w:rsidRPr="00E76935">
        <w:rPr>
          <w:rStyle w:val="Accentuation"/>
        </w:rPr>
        <w:t>,</w:t>
      </w:r>
      <w:r w:rsidRPr="00E76935">
        <w:rPr>
          <w:rStyle w:val="Accentuation"/>
        </w:rPr>
        <w:t xml:space="preserve"> zodat ze niet meer elk jaa</w:t>
      </w:r>
      <w:r w:rsidR="007E5AC5" w:rsidRPr="00E76935">
        <w:rPr>
          <w:rStyle w:val="Accentuation"/>
        </w:rPr>
        <w:t>r moeten worden aangevraagd. O</w:t>
      </w:r>
      <w:r w:rsidRPr="00E76935">
        <w:rPr>
          <w:rStyle w:val="Accentuation"/>
        </w:rPr>
        <w:t xml:space="preserve">mdat sommige van </w:t>
      </w:r>
      <w:r w:rsidR="007E5AC5" w:rsidRPr="00E76935">
        <w:rPr>
          <w:rStyle w:val="Accentuation"/>
        </w:rPr>
        <w:t>die</w:t>
      </w:r>
      <w:r w:rsidRPr="00E76935">
        <w:rPr>
          <w:rStyle w:val="Accentuation"/>
        </w:rPr>
        <w:t xml:space="preserve"> projecten passen in een opdracht die vergelijkbaar is met openbare dienstverlening</w:t>
      </w:r>
      <w:r w:rsidR="007E5AC5" w:rsidRPr="00E76935">
        <w:rPr>
          <w:rStyle w:val="Accentuation"/>
        </w:rPr>
        <w:t>,</w:t>
      </w:r>
      <w:r w:rsidRPr="00E76935">
        <w:rPr>
          <w:rStyle w:val="Accentuation"/>
        </w:rPr>
        <w:t xml:space="preserve"> of omdat het om initiatieven gaat die </w:t>
      </w:r>
      <w:r w:rsidR="007E5AC5" w:rsidRPr="00E76935">
        <w:rPr>
          <w:rStyle w:val="Accentuation"/>
        </w:rPr>
        <w:t xml:space="preserve">op </w:t>
      </w:r>
      <w:r w:rsidRPr="00E76935">
        <w:rPr>
          <w:rStyle w:val="Accentuation"/>
        </w:rPr>
        <w:t xml:space="preserve">het hele land </w:t>
      </w:r>
      <w:r w:rsidR="007E5AC5" w:rsidRPr="00E76935">
        <w:rPr>
          <w:rStyle w:val="Accentuation"/>
        </w:rPr>
        <w:t>betrekking hebben</w:t>
      </w:r>
      <w:r w:rsidRPr="00E76935">
        <w:rPr>
          <w:rStyle w:val="Accentuation"/>
        </w:rPr>
        <w:t>.</w:t>
      </w:r>
    </w:p>
    <w:p w:rsidR="00E85D4A" w:rsidRDefault="00E85D4A" w:rsidP="00E76935">
      <w:pPr>
        <w:pStyle w:val="Titre1"/>
        <w:ind w:left="0"/>
        <w:rPr>
          <w:lang w:val="nl-BE"/>
        </w:rPr>
      </w:pPr>
      <w:bookmarkStart w:id="57" w:name="_Toc373761400"/>
      <w:bookmarkStart w:id="58" w:name="_Toc378669797"/>
      <w:r w:rsidRPr="00D4214D">
        <w:rPr>
          <w:lang w:val="nl-BE"/>
        </w:rPr>
        <w:lastRenderedPageBreak/>
        <w:t>Werk</w:t>
      </w:r>
      <w:bookmarkEnd w:id="57"/>
      <w:bookmarkEnd w:id="58"/>
    </w:p>
    <w:p w:rsidR="00077C19" w:rsidRPr="00077C19" w:rsidRDefault="00077C19" w:rsidP="00077C19">
      <w:pPr>
        <w:rPr>
          <w:lang w:val="nl-BE"/>
        </w:rPr>
      </w:pPr>
    </w:p>
    <w:p w:rsidR="00E85D4A" w:rsidRPr="00D4214D" w:rsidRDefault="00D22C5F" w:rsidP="00E76935">
      <w:pPr>
        <w:pStyle w:val="Titre2"/>
        <w:ind w:left="0"/>
        <w:jc w:val="left"/>
        <w:rPr>
          <w:lang w:val="nl-BE"/>
        </w:rPr>
      </w:pPr>
      <w:bookmarkStart w:id="59" w:name="_Toc373761401"/>
      <w:bookmarkStart w:id="60" w:name="_Toc378669798"/>
      <w:r>
        <w:rPr>
          <w:lang w:val="nl-BE"/>
        </w:rPr>
        <w:t>P</w:t>
      </w:r>
      <w:r w:rsidR="00E85D4A" w:rsidRPr="00D4214D">
        <w:rPr>
          <w:lang w:val="nl-BE"/>
        </w:rPr>
        <w:t>ositieve acties voor bepaalde groepen werknemers</w:t>
      </w:r>
      <w:bookmarkEnd w:id="59"/>
      <w:bookmarkEnd w:id="60"/>
    </w:p>
    <w:p w:rsidR="00E85D4A" w:rsidRPr="00D4214D" w:rsidRDefault="00E85D4A" w:rsidP="0069660B">
      <w:pPr>
        <w:rPr>
          <w:lang w:val="nl-BE"/>
        </w:rPr>
      </w:pPr>
    </w:p>
    <w:p w:rsidR="00E85D4A" w:rsidRPr="00D4214D" w:rsidRDefault="00E85D4A" w:rsidP="00E76935">
      <w:pPr>
        <w:rPr>
          <w:lang w:val="nl-BE"/>
        </w:rPr>
      </w:pPr>
      <w:r w:rsidRPr="00D4214D">
        <w:rPr>
          <w:lang w:val="nl-BE"/>
        </w:rPr>
        <w:t xml:space="preserve">Zoals </w:t>
      </w:r>
      <w:r w:rsidR="00077C19">
        <w:rPr>
          <w:lang w:val="nl-BE"/>
        </w:rPr>
        <w:t>eerder in dit memorandum is aangestipt,</w:t>
      </w:r>
      <w:r w:rsidRPr="00D4214D">
        <w:rPr>
          <w:lang w:val="nl-BE"/>
        </w:rPr>
        <w:t xml:space="preserve"> hebben het Centrum en de FOD Werkgelegenheid, Arbeid en Sociaal Overleg op 5 september 2013 het eerste</w:t>
      </w:r>
      <w:r w:rsidR="00077C19">
        <w:rPr>
          <w:lang w:val="nl-BE"/>
        </w:rPr>
        <w:t xml:space="preserve"> rapport van de</w:t>
      </w:r>
      <w:r w:rsidRPr="00D4214D">
        <w:rPr>
          <w:lang w:val="nl-BE"/>
        </w:rPr>
        <w:t xml:space="preserve"> </w:t>
      </w:r>
      <w:r w:rsidR="00077C19">
        <w:rPr>
          <w:lang w:val="nl-BE"/>
        </w:rPr>
        <w:t>‘S</w:t>
      </w:r>
      <w:r w:rsidRPr="00D4214D">
        <w:rPr>
          <w:lang w:val="nl-BE"/>
        </w:rPr>
        <w:t xml:space="preserve">ocio-economische </w:t>
      </w:r>
      <w:r w:rsidR="00077C19">
        <w:rPr>
          <w:lang w:val="nl-BE"/>
        </w:rPr>
        <w:t>M</w:t>
      </w:r>
      <w:r w:rsidRPr="00D4214D">
        <w:rPr>
          <w:lang w:val="nl-BE"/>
        </w:rPr>
        <w:t>onitoring</w:t>
      </w:r>
      <w:r w:rsidR="00077C19">
        <w:rPr>
          <w:lang w:val="nl-BE"/>
        </w:rPr>
        <w:t>’</w:t>
      </w:r>
      <w:r w:rsidRPr="00D4214D">
        <w:rPr>
          <w:rStyle w:val="Appelnotedebasdep"/>
          <w:rFonts w:cs="Calibri"/>
        </w:rPr>
        <w:footnoteReference w:id="9"/>
      </w:r>
      <w:r w:rsidRPr="00D4214D">
        <w:rPr>
          <w:lang w:val="nl-BE"/>
        </w:rPr>
        <w:t xml:space="preserve"> voorgesteld. Dat rapport bevestigt het vermoeden dat de positie van werknemers op de arbeidsmarkt voor een deel door hun nationaliteit of hun nationale herkomst</w:t>
      </w:r>
      <w:r w:rsidR="00077C19" w:rsidRPr="00077C19">
        <w:rPr>
          <w:lang w:val="nl-BE"/>
        </w:rPr>
        <w:t xml:space="preserve"> </w:t>
      </w:r>
      <w:r w:rsidR="00077C19" w:rsidRPr="00D4214D">
        <w:rPr>
          <w:lang w:val="nl-BE"/>
        </w:rPr>
        <w:t>wordt bepaald</w:t>
      </w:r>
      <w:r w:rsidRPr="00D4214D">
        <w:rPr>
          <w:lang w:val="nl-BE"/>
        </w:rPr>
        <w:t xml:space="preserve">. </w:t>
      </w:r>
      <w:r w:rsidR="00077C19">
        <w:rPr>
          <w:lang w:val="nl-BE"/>
        </w:rPr>
        <w:t>Het</w:t>
      </w:r>
      <w:r w:rsidRPr="00D4214D">
        <w:rPr>
          <w:lang w:val="nl-BE"/>
        </w:rPr>
        <w:t xml:space="preserve"> </w:t>
      </w:r>
      <w:r w:rsidR="00077C19">
        <w:rPr>
          <w:lang w:val="nl-BE"/>
        </w:rPr>
        <w:t>bewijst</w:t>
      </w:r>
      <w:r w:rsidRPr="00D4214D">
        <w:rPr>
          <w:lang w:val="nl-BE"/>
        </w:rPr>
        <w:t xml:space="preserve"> </w:t>
      </w:r>
      <w:r w:rsidR="00077C19">
        <w:rPr>
          <w:lang w:val="nl-BE"/>
        </w:rPr>
        <w:t>een</w:t>
      </w:r>
      <w:r w:rsidRPr="00D4214D">
        <w:rPr>
          <w:lang w:val="nl-BE"/>
        </w:rPr>
        <w:t xml:space="preserve"> etnische stratificatie op de arbeidsmarkt. D</w:t>
      </w:r>
      <w:r w:rsidR="00077C19">
        <w:rPr>
          <w:lang w:val="nl-BE"/>
        </w:rPr>
        <w:t>a</w:t>
      </w:r>
      <w:r w:rsidRPr="00D4214D">
        <w:rPr>
          <w:lang w:val="nl-BE"/>
        </w:rPr>
        <w:t xml:space="preserve">t stratificatieproces vloeit voort uit de manier waarop </w:t>
      </w:r>
      <w:r w:rsidR="00077C19">
        <w:rPr>
          <w:lang w:val="nl-BE"/>
        </w:rPr>
        <w:t>de arbeid</w:t>
      </w:r>
      <w:r w:rsidRPr="00D4214D">
        <w:rPr>
          <w:lang w:val="nl-BE"/>
        </w:rPr>
        <w:t xml:space="preserve"> is georganiseerd en uit discriminerende krachten die </w:t>
      </w:r>
      <w:r w:rsidR="00077C19">
        <w:rPr>
          <w:lang w:val="nl-BE"/>
        </w:rPr>
        <w:t>daa</w:t>
      </w:r>
      <w:r w:rsidRPr="00D4214D">
        <w:rPr>
          <w:lang w:val="nl-BE"/>
        </w:rPr>
        <w:t>rop inwerken.</w:t>
      </w:r>
    </w:p>
    <w:p w:rsidR="00E85D4A" w:rsidRDefault="00E85D4A" w:rsidP="00E76935">
      <w:pPr>
        <w:rPr>
          <w:lang w:val="nl-BE"/>
        </w:rPr>
      </w:pPr>
      <w:r w:rsidRPr="00D4214D">
        <w:rPr>
          <w:lang w:val="nl-BE"/>
        </w:rPr>
        <w:t>Naast structurele antwoorden wat betreft de organisatie van de arbeidsmarkt om ongelijkheid, etnische stratificatie en discriminatie tegen te gaan, vindt het Centrum specifieke maatregelen absoluut noodzakelijk om de integratie van vreemdelingen op</w:t>
      </w:r>
      <w:r w:rsidR="00077C19">
        <w:rPr>
          <w:lang w:val="nl-BE"/>
        </w:rPr>
        <w:t xml:space="preserve"> de arbeidsmarkt te verbeteren.</w:t>
      </w:r>
    </w:p>
    <w:p w:rsidR="00077C19" w:rsidRPr="00D4214D" w:rsidRDefault="00077C19" w:rsidP="00E22B60">
      <w:pPr>
        <w:rPr>
          <w:lang w:val="nl-BE"/>
        </w:rPr>
      </w:pPr>
    </w:p>
    <w:p w:rsidR="00E85D4A" w:rsidRPr="001D59BD" w:rsidRDefault="00E85D4A" w:rsidP="001D59BD">
      <w:pPr>
        <w:pStyle w:val="Citationintense"/>
        <w:rPr>
          <w:rStyle w:val="Accentuation"/>
        </w:rPr>
      </w:pPr>
      <w:r w:rsidRPr="001D59BD">
        <w:rPr>
          <w:rStyle w:val="Accentuation"/>
        </w:rPr>
        <w:t xml:space="preserve">Het Centrum </w:t>
      </w:r>
      <w:r w:rsidR="00077C19" w:rsidRPr="001D59BD">
        <w:rPr>
          <w:rStyle w:val="Accentuation"/>
        </w:rPr>
        <w:t>onderstreept</w:t>
      </w:r>
      <w:r w:rsidRPr="001D59BD">
        <w:rPr>
          <w:rStyle w:val="Accentuation"/>
        </w:rPr>
        <w:t xml:space="preserve"> de noodzaak om op federaal, gemeenschappelijk </w:t>
      </w:r>
      <w:r w:rsidR="00077C19" w:rsidRPr="001D59BD">
        <w:rPr>
          <w:rStyle w:val="Accentuation"/>
        </w:rPr>
        <w:t>e</w:t>
      </w:r>
      <w:r w:rsidRPr="001D59BD">
        <w:rPr>
          <w:rStyle w:val="Accentuation"/>
        </w:rPr>
        <w:t>n gewestelijk niveau</w:t>
      </w:r>
      <w:r w:rsidR="00077C19" w:rsidRPr="001D59BD">
        <w:rPr>
          <w:rStyle w:val="Accentuation"/>
        </w:rPr>
        <w:t>,</w:t>
      </w:r>
      <w:r w:rsidRPr="001D59BD">
        <w:rPr>
          <w:rStyle w:val="Accentuation"/>
        </w:rPr>
        <w:t xml:space="preserve"> in overeenstemming met bepaalde antidiscriminatiewetten</w:t>
      </w:r>
      <w:r w:rsidR="00077C19" w:rsidRPr="001D59BD">
        <w:rPr>
          <w:rStyle w:val="Accentuation"/>
        </w:rPr>
        <w:t>,</w:t>
      </w:r>
      <w:r w:rsidRPr="001D59BD">
        <w:rPr>
          <w:rStyle w:val="Accentuation"/>
        </w:rPr>
        <w:t xml:space="preserve"> reglementaire teksten (</w:t>
      </w:r>
      <w:proofErr w:type="spellStart"/>
      <w:r w:rsidR="00077C19" w:rsidRPr="001D59BD">
        <w:rPr>
          <w:rStyle w:val="Accentuation"/>
        </w:rPr>
        <w:t>KB’s</w:t>
      </w:r>
      <w:proofErr w:type="spellEnd"/>
      <w:r w:rsidR="00077C19" w:rsidRPr="001D59BD">
        <w:rPr>
          <w:rStyle w:val="Accentuation"/>
        </w:rPr>
        <w:t xml:space="preserve">, </w:t>
      </w:r>
      <w:r w:rsidRPr="001D59BD">
        <w:rPr>
          <w:rStyle w:val="Accentuation"/>
        </w:rPr>
        <w:t xml:space="preserve">decreten of ordonnanties) goed te keuren die de gevallen en omstandigheden omschrijven waarin mag worden </w:t>
      </w:r>
      <w:r w:rsidR="00077C19" w:rsidRPr="001D59BD">
        <w:rPr>
          <w:rStyle w:val="Accentuation"/>
        </w:rPr>
        <w:t>gebruik</w:t>
      </w:r>
      <w:r w:rsidRPr="001D59BD">
        <w:rPr>
          <w:rStyle w:val="Accentuation"/>
        </w:rPr>
        <w:t>gemaakt van positieve actiemaatregelen ten gunste van migranten.</w:t>
      </w:r>
    </w:p>
    <w:p w:rsidR="00077C19" w:rsidRDefault="00077C19" w:rsidP="00DF36A4">
      <w:pPr>
        <w:spacing w:after="0" w:line="240" w:lineRule="auto"/>
        <w:rPr>
          <w:lang w:val="nl-BE"/>
        </w:rPr>
      </w:pPr>
    </w:p>
    <w:p w:rsidR="00E85D4A" w:rsidRDefault="00E85D4A" w:rsidP="00E76935">
      <w:pPr>
        <w:rPr>
          <w:lang w:val="nl-BE"/>
        </w:rPr>
      </w:pPr>
      <w:r w:rsidRPr="00D4214D">
        <w:rPr>
          <w:lang w:val="nl-BE"/>
        </w:rPr>
        <w:t>Naar analogie</w:t>
      </w:r>
      <w:r w:rsidR="00077C19">
        <w:rPr>
          <w:lang w:val="nl-BE"/>
        </w:rPr>
        <w:t xml:space="preserve"> daarvan</w:t>
      </w:r>
      <w:r w:rsidRPr="00D4214D">
        <w:rPr>
          <w:lang w:val="nl-BE"/>
        </w:rPr>
        <w:t xml:space="preserve"> wijst het Centrum ook op de noodzaak om de mogelijkheid te overwegen om d</w:t>
      </w:r>
      <w:r w:rsidR="00077C19">
        <w:rPr>
          <w:lang w:val="nl-BE"/>
        </w:rPr>
        <w:t>a</w:t>
      </w:r>
      <w:r w:rsidRPr="00D4214D">
        <w:rPr>
          <w:lang w:val="nl-BE"/>
        </w:rPr>
        <w:t>t soort maatregelen goed te keuren ten gunste van alle doelgroepen die in de antidiscriminatiewetten aan bod komen.</w:t>
      </w:r>
    </w:p>
    <w:p w:rsidR="00077C19" w:rsidRPr="00D4214D" w:rsidRDefault="00077C19" w:rsidP="00DF36A4">
      <w:pPr>
        <w:spacing w:after="0" w:line="240" w:lineRule="auto"/>
        <w:rPr>
          <w:lang w:val="nl-BE"/>
        </w:rPr>
      </w:pPr>
    </w:p>
    <w:p w:rsidR="00CB2B63" w:rsidRDefault="00A35962" w:rsidP="00E76935">
      <w:pPr>
        <w:pStyle w:val="Titre2"/>
        <w:spacing w:before="0"/>
        <w:ind w:left="0"/>
        <w:jc w:val="left"/>
        <w:rPr>
          <w:lang w:val="nl-BE"/>
        </w:rPr>
      </w:pPr>
      <w:bookmarkStart w:id="61" w:name="_Toc378669799"/>
      <w:bookmarkStart w:id="62" w:name="_Toc373761402"/>
      <w:r>
        <w:rPr>
          <w:lang w:val="nl-BE"/>
        </w:rPr>
        <w:t>E</w:t>
      </w:r>
      <w:r w:rsidR="007D3250">
        <w:rPr>
          <w:lang w:val="nl-BE"/>
        </w:rPr>
        <w:t xml:space="preserve">en </w:t>
      </w:r>
      <w:proofErr w:type="spellStart"/>
      <w:r w:rsidR="007D3250">
        <w:rPr>
          <w:lang w:val="nl-BE"/>
        </w:rPr>
        <w:t>s</w:t>
      </w:r>
      <w:r w:rsidR="00E85D4A" w:rsidRPr="00D4214D">
        <w:rPr>
          <w:lang w:val="nl-BE"/>
        </w:rPr>
        <w:t>taten-</w:t>
      </w:r>
      <w:r w:rsidR="007D3250">
        <w:rPr>
          <w:lang w:val="nl-BE"/>
        </w:rPr>
        <w:t>g</w:t>
      </w:r>
      <w:r w:rsidR="00E85D4A" w:rsidRPr="00D4214D">
        <w:rPr>
          <w:lang w:val="nl-BE"/>
        </w:rPr>
        <w:t>eneraal</w:t>
      </w:r>
      <w:proofErr w:type="spellEnd"/>
      <w:r w:rsidR="00E85D4A" w:rsidRPr="00D4214D">
        <w:rPr>
          <w:lang w:val="nl-BE"/>
        </w:rPr>
        <w:t xml:space="preserve"> </w:t>
      </w:r>
      <w:r w:rsidR="007D3250">
        <w:rPr>
          <w:lang w:val="nl-BE"/>
        </w:rPr>
        <w:t>rond</w:t>
      </w:r>
      <w:r w:rsidR="00E85D4A" w:rsidRPr="00D4214D">
        <w:rPr>
          <w:lang w:val="nl-BE"/>
        </w:rPr>
        <w:t xml:space="preserve"> werkgelegenheid</w:t>
      </w:r>
      <w:bookmarkEnd w:id="61"/>
      <w:r w:rsidR="00E85D4A" w:rsidRPr="00D4214D">
        <w:rPr>
          <w:lang w:val="nl-BE"/>
        </w:rPr>
        <w:t xml:space="preserve"> </w:t>
      </w:r>
    </w:p>
    <w:p w:rsidR="00E85D4A" w:rsidRPr="00D4214D" w:rsidRDefault="00E85D4A" w:rsidP="00E76935">
      <w:pPr>
        <w:pStyle w:val="Titre2"/>
        <w:spacing w:before="0"/>
        <w:ind w:left="0"/>
        <w:jc w:val="left"/>
        <w:rPr>
          <w:lang w:val="nl-BE"/>
        </w:rPr>
      </w:pPr>
      <w:bookmarkStart w:id="63" w:name="_Toc378669800"/>
      <w:r w:rsidRPr="00D4214D">
        <w:rPr>
          <w:lang w:val="nl-BE"/>
        </w:rPr>
        <w:t xml:space="preserve">voor </w:t>
      </w:r>
      <w:r w:rsidRPr="00CB2B63">
        <w:rPr>
          <w:sz w:val="24"/>
          <w:szCs w:val="24"/>
          <w:lang w:val="nl-BE"/>
        </w:rPr>
        <w:t>45-</w:t>
      </w:r>
      <w:r w:rsidRPr="00D4214D">
        <w:rPr>
          <w:lang w:val="nl-BE"/>
        </w:rPr>
        <w:t>plussers</w:t>
      </w:r>
      <w:bookmarkEnd w:id="62"/>
      <w:bookmarkEnd w:id="63"/>
    </w:p>
    <w:p w:rsidR="00E85D4A" w:rsidRPr="00D4214D" w:rsidRDefault="00E85D4A" w:rsidP="00DF36A4">
      <w:pPr>
        <w:spacing w:after="0" w:line="240" w:lineRule="auto"/>
        <w:rPr>
          <w:lang w:val="nl-BE"/>
        </w:rPr>
      </w:pPr>
    </w:p>
    <w:p w:rsidR="00E85D4A" w:rsidRDefault="00E85D4A" w:rsidP="001D59BD">
      <w:pPr>
        <w:rPr>
          <w:lang w:val="nl-BE"/>
        </w:rPr>
      </w:pPr>
      <w:r w:rsidRPr="00D4214D">
        <w:rPr>
          <w:lang w:val="nl-BE"/>
        </w:rPr>
        <w:t xml:space="preserve">Het Nationaal Hervormingsprogramma dat België op 25 april 2013 </w:t>
      </w:r>
      <w:r w:rsidR="007D3250">
        <w:rPr>
          <w:lang w:val="nl-BE"/>
        </w:rPr>
        <w:t>voorstelde,</w:t>
      </w:r>
      <w:r w:rsidRPr="00D4214D">
        <w:rPr>
          <w:lang w:val="nl-BE"/>
        </w:rPr>
        <w:t xml:space="preserve"> in</w:t>
      </w:r>
      <w:r w:rsidR="007D3250">
        <w:rPr>
          <w:lang w:val="nl-BE"/>
        </w:rPr>
        <w:t xml:space="preserve"> het licht van de Europese Groeistrategie</w:t>
      </w:r>
      <w:r w:rsidRPr="00D4214D">
        <w:rPr>
          <w:lang w:val="nl-BE"/>
        </w:rPr>
        <w:t xml:space="preserve"> 2020, </w:t>
      </w:r>
      <w:r w:rsidR="007D3250">
        <w:rPr>
          <w:lang w:val="nl-BE"/>
        </w:rPr>
        <w:t>somt</w:t>
      </w:r>
      <w:r w:rsidRPr="00D4214D">
        <w:rPr>
          <w:lang w:val="nl-BE"/>
        </w:rPr>
        <w:t xml:space="preserve"> een aantal doelstellingen </w:t>
      </w:r>
      <w:r w:rsidR="007D3250">
        <w:rPr>
          <w:lang w:val="nl-BE"/>
        </w:rPr>
        <w:t>op</w:t>
      </w:r>
      <w:r w:rsidRPr="00D4214D">
        <w:rPr>
          <w:lang w:val="nl-BE"/>
        </w:rPr>
        <w:t xml:space="preserve"> om de tewerkstellingsgraad bij oudere werknemers te verhogen (234.000 nieuwe banen voor 55- tot 64-jarigen tegen 2020 ).</w:t>
      </w:r>
    </w:p>
    <w:p w:rsidR="007D3250" w:rsidRPr="00D4214D" w:rsidRDefault="007D3250" w:rsidP="00DF36A4">
      <w:pPr>
        <w:spacing w:after="0" w:line="240" w:lineRule="auto"/>
        <w:rPr>
          <w:lang w:val="nl-BE"/>
        </w:rPr>
      </w:pPr>
    </w:p>
    <w:p w:rsidR="00E85D4A" w:rsidRPr="00D4214D" w:rsidRDefault="00E85D4A" w:rsidP="001D59BD">
      <w:pPr>
        <w:rPr>
          <w:lang w:val="nl-BE"/>
        </w:rPr>
      </w:pPr>
      <w:r w:rsidRPr="00D4214D">
        <w:rPr>
          <w:lang w:val="nl-BE"/>
        </w:rPr>
        <w:t xml:space="preserve">De </w:t>
      </w:r>
      <w:r w:rsidR="007D3250">
        <w:rPr>
          <w:lang w:val="nl-BE"/>
        </w:rPr>
        <w:t>‘Diversiteitsb</w:t>
      </w:r>
      <w:r w:rsidRPr="00D4214D">
        <w:rPr>
          <w:lang w:val="nl-BE"/>
        </w:rPr>
        <w:t>arometer Werk</w:t>
      </w:r>
      <w:r w:rsidR="007D3250">
        <w:rPr>
          <w:lang w:val="nl-BE"/>
        </w:rPr>
        <w:t>’</w:t>
      </w:r>
      <w:r w:rsidRPr="00D4214D">
        <w:rPr>
          <w:lang w:val="nl-BE"/>
        </w:rPr>
        <w:t xml:space="preserve"> die het Centrum in september 2012 </w:t>
      </w:r>
      <w:r w:rsidR="007D3250">
        <w:rPr>
          <w:lang w:val="nl-BE"/>
        </w:rPr>
        <w:t>publiceerde</w:t>
      </w:r>
      <w:r w:rsidRPr="00D4214D">
        <w:rPr>
          <w:lang w:val="nl-BE"/>
        </w:rPr>
        <w:t xml:space="preserve"> toont een rechtstreeks verband aan tussen de problemen waarmee 45-plussers in alle fasen van het wervingsproces worden </w:t>
      </w:r>
      <w:r w:rsidRPr="00D4214D">
        <w:rPr>
          <w:lang w:val="nl-BE"/>
        </w:rPr>
        <w:lastRenderedPageBreak/>
        <w:t>geconfronteerd en de leeftijdsgebonden vooroordelen van de aanwervers. Bovendien pakken een aantal beleidsmaatregelen om 45-plussers aan het werk te houden (zoals kortere werktijden) negatief uit voor diezelfde 45-plussers. Sommige meldingen die het Centrum krijgt, wijzen er ten slotte op dat bepaalde beroepsopleidingscentra oudere werkzoekenden weigeren omdat ze vrezen dat ze hen niet aan werk zullen kunnen helpen nog voor ze hen hebben opgeleid.</w:t>
      </w:r>
    </w:p>
    <w:p w:rsidR="00E85D4A" w:rsidRDefault="00E85D4A" w:rsidP="001D59BD">
      <w:pPr>
        <w:rPr>
          <w:lang w:val="nl-BE"/>
        </w:rPr>
      </w:pPr>
      <w:r w:rsidRPr="00D4214D">
        <w:rPr>
          <w:lang w:val="nl-BE"/>
        </w:rPr>
        <w:t xml:space="preserve">Het is tijd </w:t>
      </w:r>
      <w:r w:rsidR="007D3250">
        <w:rPr>
          <w:lang w:val="nl-BE"/>
        </w:rPr>
        <w:t>om</w:t>
      </w:r>
      <w:r w:rsidRPr="00D4214D">
        <w:rPr>
          <w:lang w:val="nl-BE"/>
        </w:rPr>
        <w:t xml:space="preserve"> alle betrokken partijen de kans </w:t>
      </w:r>
      <w:r w:rsidR="007D3250">
        <w:rPr>
          <w:lang w:val="nl-BE"/>
        </w:rPr>
        <w:t>te geven</w:t>
      </w:r>
      <w:r w:rsidRPr="00D4214D">
        <w:rPr>
          <w:lang w:val="nl-BE"/>
        </w:rPr>
        <w:t xml:space="preserve"> om na te denken over de gevolgen van leeftijdsgebonden onderscheid voor de werkgelegenheid van 45-plussers. D</w:t>
      </w:r>
      <w:r w:rsidR="007D3250">
        <w:rPr>
          <w:lang w:val="nl-BE"/>
        </w:rPr>
        <w:t>a</w:t>
      </w:r>
      <w:r w:rsidRPr="00D4214D">
        <w:rPr>
          <w:lang w:val="nl-BE"/>
        </w:rPr>
        <w:t>t moet zowel op individueel als collectief niveau gebeuren</w:t>
      </w:r>
      <w:r w:rsidR="007D3250">
        <w:rPr>
          <w:lang w:val="nl-BE"/>
        </w:rPr>
        <w:t xml:space="preserve">. Anders zal </w:t>
      </w:r>
      <w:r w:rsidRPr="00D4214D">
        <w:rPr>
          <w:lang w:val="nl-BE"/>
        </w:rPr>
        <w:t>de economische crisis gevolgen hebben voor de perspectieven die de federale regering en de gewestregeringen hebben vooropgesteld.</w:t>
      </w:r>
    </w:p>
    <w:p w:rsidR="007D3250" w:rsidRPr="00D4214D" w:rsidRDefault="007D3250" w:rsidP="004F592C">
      <w:pPr>
        <w:rPr>
          <w:lang w:val="nl-BE"/>
        </w:rPr>
      </w:pPr>
    </w:p>
    <w:p w:rsidR="00E85D4A" w:rsidRPr="001D59BD" w:rsidRDefault="00E85D4A" w:rsidP="001D59BD">
      <w:pPr>
        <w:pStyle w:val="Citationintense"/>
        <w:rPr>
          <w:rStyle w:val="Accentuation"/>
        </w:rPr>
      </w:pPr>
      <w:r w:rsidRPr="001D59BD">
        <w:rPr>
          <w:rStyle w:val="Accentuation"/>
        </w:rPr>
        <w:t xml:space="preserve">Het Centrum pleit voor een </w:t>
      </w:r>
      <w:proofErr w:type="spellStart"/>
      <w:r w:rsidR="007D3250" w:rsidRPr="001D59BD">
        <w:rPr>
          <w:rStyle w:val="Accentuation"/>
        </w:rPr>
        <w:t>s</w:t>
      </w:r>
      <w:r w:rsidRPr="001D59BD">
        <w:rPr>
          <w:rStyle w:val="Accentuation"/>
        </w:rPr>
        <w:t>taten-</w:t>
      </w:r>
      <w:r w:rsidR="007D3250" w:rsidRPr="001D59BD">
        <w:rPr>
          <w:rStyle w:val="Accentuation"/>
        </w:rPr>
        <w:t>g</w:t>
      </w:r>
      <w:r w:rsidRPr="001D59BD">
        <w:rPr>
          <w:rStyle w:val="Accentuation"/>
        </w:rPr>
        <w:t>eneraal</w:t>
      </w:r>
      <w:proofErr w:type="spellEnd"/>
      <w:r w:rsidRPr="001D59BD">
        <w:rPr>
          <w:rStyle w:val="Accentuation"/>
        </w:rPr>
        <w:t xml:space="preserve"> met werkgevers, inschakelingsorganismen, vakbonden en bevoegde overheden</w:t>
      </w:r>
      <w:r w:rsidR="007D3250" w:rsidRPr="001D59BD">
        <w:rPr>
          <w:rStyle w:val="Accentuation"/>
        </w:rPr>
        <w:t xml:space="preserve">. Die </w:t>
      </w:r>
      <w:r w:rsidR="00A81D83" w:rsidRPr="001D59BD">
        <w:rPr>
          <w:rStyle w:val="Accentuation"/>
        </w:rPr>
        <w:t>moet</w:t>
      </w:r>
      <w:r w:rsidR="007D3250" w:rsidRPr="001D59BD">
        <w:rPr>
          <w:rStyle w:val="Accentuation"/>
        </w:rPr>
        <w:t xml:space="preserve"> </w:t>
      </w:r>
      <w:r w:rsidRPr="001D59BD">
        <w:rPr>
          <w:rStyle w:val="Accentuation"/>
        </w:rPr>
        <w:t>de negatieve impact in kaart brengen van leeftijdsgebonden discriminatie op de werkgelegenheid van 45-plussers.</w:t>
      </w:r>
    </w:p>
    <w:p w:rsidR="007D3250" w:rsidRDefault="007D3250" w:rsidP="004F592C">
      <w:pPr>
        <w:rPr>
          <w:lang w:val="nl-BE"/>
        </w:rPr>
      </w:pPr>
    </w:p>
    <w:p w:rsidR="00E85D4A" w:rsidRDefault="00D30D29" w:rsidP="004F592C">
      <w:pPr>
        <w:rPr>
          <w:lang w:val="nl-BE"/>
        </w:rPr>
      </w:pPr>
      <w:r>
        <w:rPr>
          <w:lang w:val="nl-BE"/>
        </w:rPr>
        <w:t>Zo’n</w:t>
      </w:r>
      <w:r w:rsidR="00E85D4A" w:rsidRPr="00D4214D">
        <w:rPr>
          <w:lang w:val="nl-BE"/>
        </w:rPr>
        <w:t xml:space="preserve"> </w:t>
      </w:r>
      <w:proofErr w:type="spellStart"/>
      <w:r w:rsidR="007D3250">
        <w:rPr>
          <w:lang w:val="nl-BE"/>
        </w:rPr>
        <w:t>s</w:t>
      </w:r>
      <w:r w:rsidR="00E85D4A" w:rsidRPr="00D4214D">
        <w:rPr>
          <w:lang w:val="nl-BE"/>
        </w:rPr>
        <w:t>taten-</w:t>
      </w:r>
      <w:r w:rsidR="007D3250">
        <w:rPr>
          <w:lang w:val="nl-BE"/>
        </w:rPr>
        <w:t>g</w:t>
      </w:r>
      <w:r w:rsidR="00E85D4A" w:rsidRPr="00D4214D">
        <w:rPr>
          <w:lang w:val="nl-BE"/>
        </w:rPr>
        <w:t>eneraal</w:t>
      </w:r>
      <w:proofErr w:type="spellEnd"/>
      <w:r w:rsidR="00E85D4A" w:rsidRPr="00D4214D">
        <w:rPr>
          <w:lang w:val="nl-BE"/>
        </w:rPr>
        <w:t xml:space="preserve"> </w:t>
      </w:r>
      <w:r w:rsidR="007D3250">
        <w:rPr>
          <w:lang w:val="nl-BE"/>
        </w:rPr>
        <w:t>is</w:t>
      </w:r>
      <w:r w:rsidR="00E85D4A" w:rsidRPr="00D4214D">
        <w:rPr>
          <w:lang w:val="nl-BE"/>
        </w:rPr>
        <w:t xml:space="preserve"> de ideale gelegenheid om proactief plannen uit te werken om de tewerkstellingsgraad bij oudere werknemers </w:t>
      </w:r>
      <w:r w:rsidR="007D3250">
        <w:rPr>
          <w:lang w:val="nl-BE"/>
        </w:rPr>
        <w:t>te verhogen. Z</w:t>
      </w:r>
      <w:r w:rsidR="00E85D4A" w:rsidRPr="003A2C33">
        <w:rPr>
          <w:lang w:val="nl-BE"/>
        </w:rPr>
        <w:t xml:space="preserve">o nodig met maatregelen van positieve </w:t>
      </w:r>
      <w:r w:rsidR="001B7FD4">
        <w:rPr>
          <w:lang w:val="nl-BE"/>
        </w:rPr>
        <w:t>actie</w:t>
      </w:r>
      <w:r w:rsidR="00E85D4A" w:rsidRPr="003A2C33">
        <w:rPr>
          <w:lang w:val="nl-BE"/>
        </w:rPr>
        <w:t>.</w:t>
      </w:r>
    </w:p>
    <w:p w:rsidR="00A35962" w:rsidRDefault="00A35962" w:rsidP="004F592C">
      <w:pPr>
        <w:rPr>
          <w:lang w:val="nl-BE"/>
        </w:rPr>
      </w:pPr>
    </w:p>
    <w:p w:rsidR="00A35962" w:rsidRDefault="00A35962" w:rsidP="007607B2">
      <w:pPr>
        <w:pStyle w:val="Titre2"/>
        <w:ind w:left="0"/>
        <w:jc w:val="left"/>
        <w:rPr>
          <w:lang w:val="nl-BE"/>
        </w:rPr>
      </w:pPr>
      <w:bookmarkStart w:id="64" w:name="_Toc378669801"/>
      <w:r>
        <w:rPr>
          <w:lang w:val="nl-BE"/>
        </w:rPr>
        <w:t>Het</w:t>
      </w:r>
      <w:r w:rsidR="007607B2">
        <w:rPr>
          <w:lang w:val="nl-BE"/>
        </w:rPr>
        <w:t xml:space="preserve"> Interna</w:t>
      </w:r>
      <w:r w:rsidRPr="009649DF">
        <w:rPr>
          <w:lang w:val="nl-BE"/>
        </w:rPr>
        <w:t>tion</w:t>
      </w:r>
      <w:r>
        <w:rPr>
          <w:lang w:val="nl-BE"/>
        </w:rPr>
        <w:t>a</w:t>
      </w:r>
      <w:r w:rsidRPr="009649DF">
        <w:rPr>
          <w:lang w:val="nl-BE"/>
        </w:rPr>
        <w:t xml:space="preserve">al </w:t>
      </w:r>
      <w:r>
        <w:rPr>
          <w:lang w:val="nl-BE"/>
        </w:rPr>
        <w:t>Verdrag</w:t>
      </w:r>
      <w:r w:rsidRPr="009649DF">
        <w:rPr>
          <w:lang w:val="nl-BE"/>
        </w:rPr>
        <w:t xml:space="preserve"> inzake de </w:t>
      </w:r>
      <w:r>
        <w:rPr>
          <w:lang w:val="nl-BE"/>
        </w:rPr>
        <w:t>B</w:t>
      </w:r>
      <w:r w:rsidRPr="009649DF">
        <w:rPr>
          <w:lang w:val="nl-BE"/>
        </w:rPr>
        <w:t xml:space="preserve">escherming van de </w:t>
      </w:r>
      <w:r>
        <w:rPr>
          <w:lang w:val="nl-BE"/>
        </w:rPr>
        <w:t>R</w:t>
      </w:r>
      <w:r w:rsidRPr="009649DF">
        <w:rPr>
          <w:lang w:val="nl-BE"/>
        </w:rPr>
        <w:t xml:space="preserve">echten van alle </w:t>
      </w:r>
      <w:r>
        <w:rPr>
          <w:lang w:val="nl-BE"/>
        </w:rPr>
        <w:t>M</w:t>
      </w:r>
      <w:r w:rsidRPr="009649DF">
        <w:rPr>
          <w:lang w:val="nl-BE"/>
        </w:rPr>
        <w:t xml:space="preserve">igrerende </w:t>
      </w:r>
      <w:r>
        <w:rPr>
          <w:lang w:val="nl-BE"/>
        </w:rPr>
        <w:t>W</w:t>
      </w:r>
      <w:r w:rsidRPr="009649DF">
        <w:rPr>
          <w:lang w:val="nl-BE"/>
        </w:rPr>
        <w:t xml:space="preserve">erknemers en hun </w:t>
      </w:r>
      <w:r>
        <w:rPr>
          <w:lang w:val="nl-BE"/>
        </w:rPr>
        <w:t>G</w:t>
      </w:r>
      <w:r w:rsidRPr="009649DF">
        <w:rPr>
          <w:lang w:val="nl-BE"/>
        </w:rPr>
        <w:t>ezinsle</w:t>
      </w:r>
      <w:r>
        <w:rPr>
          <w:lang w:val="nl-BE"/>
        </w:rPr>
        <w:t>den</w:t>
      </w:r>
      <w:bookmarkEnd w:id="64"/>
    </w:p>
    <w:p w:rsidR="00A35962" w:rsidRPr="008D5B32" w:rsidRDefault="00A35962" w:rsidP="00A35962">
      <w:pPr>
        <w:autoSpaceDE w:val="0"/>
        <w:autoSpaceDN w:val="0"/>
        <w:adjustRightInd w:val="0"/>
        <w:spacing w:after="0" w:line="240" w:lineRule="auto"/>
        <w:rPr>
          <w:rFonts w:cs="SabonLTStd-Roman"/>
          <w:lang w:val="nl-BE"/>
        </w:rPr>
      </w:pPr>
    </w:p>
    <w:p w:rsidR="00A35962" w:rsidRPr="00A35962" w:rsidRDefault="00A35962" w:rsidP="007607B2">
      <w:pPr>
        <w:rPr>
          <w:lang w:val="nl-BE"/>
        </w:rPr>
      </w:pPr>
      <w:r>
        <w:rPr>
          <w:lang w:val="nl-BE"/>
        </w:rPr>
        <w:t xml:space="preserve">In 2015 zal het </w:t>
      </w:r>
      <w:r w:rsidRPr="00A35962">
        <w:rPr>
          <w:lang w:val="nl-BE"/>
        </w:rPr>
        <w:t xml:space="preserve">arbeidsmigrantenverdrag </w:t>
      </w:r>
      <w:r>
        <w:rPr>
          <w:lang w:val="nl-BE"/>
        </w:rPr>
        <w:t xml:space="preserve">van de VN vijfentwintig </w:t>
      </w:r>
      <w:r w:rsidRPr="00A35962">
        <w:rPr>
          <w:lang w:val="nl-BE"/>
        </w:rPr>
        <w:t>jaar oud zijn. D</w:t>
      </w:r>
      <w:r>
        <w:rPr>
          <w:lang w:val="nl-BE"/>
        </w:rPr>
        <w:t>a</w:t>
      </w:r>
      <w:r w:rsidRPr="00A35962">
        <w:rPr>
          <w:lang w:val="nl-BE"/>
        </w:rPr>
        <w:t xml:space="preserve">t verdrag moet een richtinggevend internationaal instrument worden ter bescherming van de rechten van arbeidsmigranten en hun gezinsleden, </w:t>
      </w:r>
      <w:r>
        <w:rPr>
          <w:lang w:val="nl-BE"/>
        </w:rPr>
        <w:t xml:space="preserve">maar tot dusver heeft </w:t>
      </w:r>
      <w:r w:rsidRPr="00A35962">
        <w:rPr>
          <w:lang w:val="nl-BE"/>
        </w:rPr>
        <w:t xml:space="preserve">geen enkele Europese </w:t>
      </w:r>
      <w:r>
        <w:rPr>
          <w:lang w:val="nl-BE"/>
        </w:rPr>
        <w:t>l</w:t>
      </w:r>
      <w:r w:rsidRPr="00A35962">
        <w:rPr>
          <w:lang w:val="nl-BE"/>
        </w:rPr>
        <w:t xml:space="preserve">idstaat </w:t>
      </w:r>
      <w:r>
        <w:rPr>
          <w:lang w:val="nl-BE"/>
        </w:rPr>
        <w:t>het ge</w:t>
      </w:r>
      <w:r w:rsidRPr="00A35962">
        <w:rPr>
          <w:lang w:val="nl-BE"/>
        </w:rPr>
        <w:t>ratificeerd.</w:t>
      </w:r>
    </w:p>
    <w:p w:rsidR="00A35962" w:rsidRDefault="00A35962" w:rsidP="00A35962">
      <w:pPr>
        <w:autoSpaceDE w:val="0"/>
        <w:autoSpaceDN w:val="0"/>
        <w:adjustRightInd w:val="0"/>
        <w:spacing w:after="0" w:line="240" w:lineRule="auto"/>
        <w:rPr>
          <w:lang w:val="nl-BE"/>
        </w:rPr>
      </w:pPr>
    </w:p>
    <w:p w:rsidR="00A35962" w:rsidRPr="007607B2" w:rsidRDefault="00A35962" w:rsidP="007607B2">
      <w:pPr>
        <w:pStyle w:val="Citationintense"/>
        <w:rPr>
          <w:rStyle w:val="Accentuation"/>
        </w:rPr>
      </w:pPr>
      <w:r w:rsidRPr="007607B2">
        <w:rPr>
          <w:rStyle w:val="Accentuation"/>
        </w:rPr>
        <w:t>Het Centrum vraagt de Belgische overheden om het initiatief te nemen en de validering van het Internationaal Verdrag inzake de Bescherming van de Rechten van alle Migrerende Werknemers en hun Gezinsleden aan te vatten.</w:t>
      </w:r>
    </w:p>
    <w:p w:rsidR="00E85D4A" w:rsidRPr="00294BDF" w:rsidRDefault="00E85D4A" w:rsidP="002A343E">
      <w:pPr>
        <w:pStyle w:val="Titre1"/>
        <w:rPr>
          <w:lang w:val="nl-BE"/>
        </w:rPr>
      </w:pPr>
      <w:r w:rsidRPr="00294BDF">
        <w:rPr>
          <w:lang w:val="nl-BE"/>
        </w:rPr>
        <w:br w:type="page"/>
      </w:r>
    </w:p>
    <w:p w:rsidR="00E85D4A" w:rsidRPr="00294BDF" w:rsidRDefault="00E85D4A" w:rsidP="001D59BD">
      <w:pPr>
        <w:pStyle w:val="Titre1"/>
        <w:ind w:left="0"/>
        <w:rPr>
          <w:lang w:val="nl-BE"/>
        </w:rPr>
      </w:pPr>
      <w:bookmarkStart w:id="65" w:name="_Toc373761403"/>
      <w:bookmarkStart w:id="66" w:name="_Toc378669802"/>
      <w:r w:rsidRPr="00294BDF">
        <w:rPr>
          <w:lang w:val="nl-BE"/>
        </w:rPr>
        <w:lastRenderedPageBreak/>
        <w:t>Gemeenschappen</w:t>
      </w:r>
      <w:bookmarkEnd w:id="65"/>
      <w:bookmarkEnd w:id="66"/>
    </w:p>
    <w:p w:rsidR="00E85D4A" w:rsidRPr="00294BDF" w:rsidRDefault="00E85D4A" w:rsidP="00D36B7D">
      <w:pPr>
        <w:rPr>
          <w:lang w:val="nl-BE"/>
        </w:rPr>
      </w:pPr>
    </w:p>
    <w:p w:rsidR="00E85D4A" w:rsidRPr="00294BDF" w:rsidRDefault="00EB4618" w:rsidP="001D59BD">
      <w:pPr>
        <w:pStyle w:val="Titre2"/>
        <w:ind w:left="0"/>
        <w:rPr>
          <w:lang w:val="nl-BE"/>
        </w:rPr>
      </w:pPr>
      <w:bookmarkStart w:id="67" w:name="_Toc378669803"/>
      <w:r>
        <w:rPr>
          <w:lang w:val="nl-BE"/>
        </w:rPr>
        <w:t>Z</w:t>
      </w:r>
      <w:r w:rsidR="00A1357F">
        <w:rPr>
          <w:lang w:val="nl-BE"/>
        </w:rPr>
        <w:t>org</w:t>
      </w:r>
      <w:bookmarkEnd w:id="67"/>
    </w:p>
    <w:p w:rsidR="00E85D4A" w:rsidRPr="00294BDF" w:rsidRDefault="00E85D4A" w:rsidP="0069660B">
      <w:pPr>
        <w:rPr>
          <w:lang w:val="nl-BE"/>
        </w:rPr>
      </w:pPr>
    </w:p>
    <w:p w:rsidR="00E85D4A" w:rsidRPr="00D4214D" w:rsidRDefault="00E85D4A" w:rsidP="001D59BD">
      <w:pPr>
        <w:rPr>
          <w:lang w:val="nl-BE"/>
        </w:rPr>
      </w:pPr>
      <w:r w:rsidRPr="00D4214D">
        <w:rPr>
          <w:lang w:val="nl-BE"/>
        </w:rPr>
        <w:t xml:space="preserve">De </w:t>
      </w:r>
      <w:r w:rsidR="00A1357F">
        <w:rPr>
          <w:lang w:val="nl-BE"/>
        </w:rPr>
        <w:t>zorgsector</w:t>
      </w:r>
      <w:r w:rsidRPr="00D4214D">
        <w:rPr>
          <w:lang w:val="nl-BE"/>
        </w:rPr>
        <w:t xml:space="preserve"> ondergaat een dubbele transformatie: enerzijds is er de vergrijzing van de migranten en het ontbreken van een </w:t>
      </w:r>
      <w:r w:rsidR="00A1357F">
        <w:rPr>
          <w:lang w:val="nl-BE"/>
        </w:rPr>
        <w:t xml:space="preserve">(aan hen) </w:t>
      </w:r>
      <w:r w:rsidRPr="00D4214D">
        <w:rPr>
          <w:lang w:val="nl-BE"/>
        </w:rPr>
        <w:t xml:space="preserve">aangepast aanbod; anderzijds </w:t>
      </w:r>
      <w:r w:rsidR="00A1357F">
        <w:rPr>
          <w:lang w:val="nl-BE"/>
        </w:rPr>
        <w:t xml:space="preserve">is er </w:t>
      </w:r>
      <w:r w:rsidRPr="00D4214D">
        <w:rPr>
          <w:lang w:val="nl-BE"/>
        </w:rPr>
        <w:t>een etnische stratificatie van beroepen onder</w:t>
      </w:r>
      <w:r w:rsidR="00A1357F">
        <w:rPr>
          <w:lang w:val="nl-BE"/>
        </w:rPr>
        <w:t xml:space="preserve"> </w:t>
      </w:r>
      <w:r w:rsidRPr="00D4214D">
        <w:rPr>
          <w:lang w:val="nl-BE"/>
        </w:rPr>
        <w:t xml:space="preserve">aan de sociale ladder (gezinshulp, huishoudelijk hulp). </w:t>
      </w:r>
      <w:r w:rsidR="00A1357F">
        <w:rPr>
          <w:lang w:val="nl-BE"/>
        </w:rPr>
        <w:t>Die</w:t>
      </w:r>
      <w:r w:rsidRPr="00D4214D">
        <w:rPr>
          <w:lang w:val="nl-BE"/>
        </w:rPr>
        <w:t xml:space="preserve"> twee discrepanties moeten op een coherente manier worden aangepakt o</w:t>
      </w:r>
      <w:r w:rsidR="00A1357F">
        <w:rPr>
          <w:lang w:val="nl-BE"/>
        </w:rPr>
        <w:t xml:space="preserve">m te voorkomen dat de sector </w:t>
      </w:r>
      <w:r w:rsidRPr="00D4214D">
        <w:rPr>
          <w:lang w:val="nl-BE"/>
        </w:rPr>
        <w:t>een deel van de bevolking (werknemers en begunstigden) in de kou laat staan.</w:t>
      </w:r>
    </w:p>
    <w:p w:rsidR="00E85D4A" w:rsidRPr="00477DAA" w:rsidRDefault="00A1357F" w:rsidP="001D59BD">
      <w:pPr>
        <w:pStyle w:val="Paragraphedeliste"/>
        <w:ind w:left="1416" w:firstLine="708"/>
        <w:rPr>
          <w:rFonts w:cs="Calibri"/>
          <w:b/>
        </w:rPr>
      </w:pPr>
      <w:r>
        <w:rPr>
          <w:rFonts w:cs="Calibri"/>
          <w:b/>
          <w:lang w:val="nl-BE"/>
        </w:rPr>
        <w:t xml:space="preserve">1. </w:t>
      </w:r>
      <w:r w:rsidR="00E31A9F">
        <w:rPr>
          <w:rFonts w:cs="Calibri"/>
          <w:b/>
          <w:lang w:val="nl-BE"/>
        </w:rPr>
        <w:t>De w</w:t>
      </w:r>
      <w:r>
        <w:rPr>
          <w:rFonts w:cs="Calibri"/>
          <w:b/>
          <w:lang w:val="nl-BE"/>
        </w:rPr>
        <w:t>erknemers</w:t>
      </w:r>
    </w:p>
    <w:p w:rsidR="00A1357F" w:rsidRPr="00477DAA" w:rsidRDefault="00A1357F" w:rsidP="00A1357F">
      <w:pPr>
        <w:pStyle w:val="Paragraphedeliste"/>
        <w:ind w:left="0"/>
        <w:rPr>
          <w:rFonts w:cs="Calibri"/>
          <w:b/>
        </w:rPr>
      </w:pPr>
    </w:p>
    <w:p w:rsidR="00E85D4A" w:rsidRDefault="00E85D4A" w:rsidP="001D59BD">
      <w:pPr>
        <w:pStyle w:val="Paragraphedeliste"/>
        <w:ind w:left="1416" w:firstLine="708"/>
        <w:rPr>
          <w:rFonts w:cs="Calibri"/>
          <w:b/>
        </w:rPr>
      </w:pPr>
      <w:r w:rsidRPr="00A1357F">
        <w:rPr>
          <w:rFonts w:cs="Calibri"/>
          <w:b/>
        </w:rPr>
        <w:t>Voor alle werknemers</w:t>
      </w:r>
    </w:p>
    <w:p w:rsidR="00A1357F" w:rsidRPr="00A1357F" w:rsidRDefault="00A1357F" w:rsidP="00CB2B63">
      <w:pPr>
        <w:pStyle w:val="Sansinterligne"/>
      </w:pPr>
    </w:p>
    <w:p w:rsidR="00E85D4A" w:rsidRPr="001D59BD" w:rsidRDefault="00E85D4A" w:rsidP="001D59BD">
      <w:pPr>
        <w:pStyle w:val="Citationintense"/>
        <w:rPr>
          <w:rStyle w:val="Accentuation"/>
        </w:rPr>
      </w:pPr>
      <w:r w:rsidRPr="001D59BD">
        <w:rPr>
          <w:rStyle w:val="Accentuation"/>
        </w:rPr>
        <w:t xml:space="preserve">Het Centrum pleit ervoor </w:t>
      </w:r>
      <w:r w:rsidR="00A1357F" w:rsidRPr="001D59BD">
        <w:rPr>
          <w:rStyle w:val="Accentuation"/>
        </w:rPr>
        <w:t>om in opleidingen voor werknemers uit de zorgsector aandacht te geven aan</w:t>
      </w:r>
      <w:r w:rsidRPr="001D59BD">
        <w:rPr>
          <w:rStyle w:val="Accentuation"/>
        </w:rPr>
        <w:t xml:space="preserve"> </w:t>
      </w:r>
      <w:proofErr w:type="spellStart"/>
      <w:r w:rsidRPr="001D59BD">
        <w:rPr>
          <w:rStyle w:val="Accentuation"/>
        </w:rPr>
        <w:t>inter</w:t>
      </w:r>
      <w:proofErr w:type="spellEnd"/>
      <w:r w:rsidRPr="001D59BD">
        <w:rPr>
          <w:rStyle w:val="Accentuation"/>
        </w:rPr>
        <w:t xml:space="preserve">- en transculturele </w:t>
      </w:r>
      <w:r w:rsidR="00A1357F" w:rsidRPr="001D59BD">
        <w:rPr>
          <w:rStyle w:val="Accentuation"/>
        </w:rPr>
        <w:t>vaardigheden</w:t>
      </w:r>
      <w:r w:rsidRPr="001D59BD">
        <w:rPr>
          <w:rStyle w:val="Accentuation"/>
        </w:rPr>
        <w:t>.</w:t>
      </w:r>
    </w:p>
    <w:p w:rsidR="00A1357F" w:rsidRDefault="00A1357F" w:rsidP="00A1357F">
      <w:pPr>
        <w:rPr>
          <w:rFonts w:cs="Calibri"/>
          <w:lang w:val="nl-BE"/>
        </w:rPr>
      </w:pPr>
    </w:p>
    <w:p w:rsidR="00E85D4A" w:rsidRPr="00D4214D" w:rsidRDefault="00E85D4A" w:rsidP="00A1357F">
      <w:pPr>
        <w:rPr>
          <w:rFonts w:cs="Calibri"/>
          <w:lang w:val="nl-BE"/>
        </w:rPr>
      </w:pPr>
      <w:r w:rsidRPr="00D4214D">
        <w:rPr>
          <w:rFonts w:cs="Calibri"/>
          <w:lang w:val="nl-BE"/>
        </w:rPr>
        <w:t xml:space="preserve">Het verzorgende personeel en de maatschappelijk </w:t>
      </w:r>
      <w:r w:rsidR="00A1357F">
        <w:rPr>
          <w:rFonts w:cs="Calibri"/>
          <w:lang w:val="nl-BE"/>
        </w:rPr>
        <w:t>assistenten</w:t>
      </w:r>
      <w:r w:rsidRPr="00D4214D">
        <w:rPr>
          <w:rFonts w:cs="Calibri"/>
          <w:lang w:val="nl-BE"/>
        </w:rPr>
        <w:t xml:space="preserve"> </w:t>
      </w:r>
      <w:r w:rsidR="00A1357F">
        <w:rPr>
          <w:rFonts w:cs="Calibri"/>
          <w:lang w:val="nl-BE"/>
        </w:rPr>
        <w:t>met wie het Centrum contact heeft gehad</w:t>
      </w:r>
      <w:r w:rsidRPr="00D4214D">
        <w:rPr>
          <w:rFonts w:cs="Calibri"/>
          <w:lang w:val="nl-BE"/>
        </w:rPr>
        <w:t xml:space="preserve">, vermelden </w:t>
      </w:r>
      <w:r w:rsidR="00A1357F">
        <w:rPr>
          <w:rFonts w:cs="Calibri"/>
          <w:lang w:val="nl-BE"/>
        </w:rPr>
        <w:t>geregeld</w:t>
      </w:r>
      <w:r w:rsidRPr="00D4214D">
        <w:rPr>
          <w:rFonts w:cs="Calibri"/>
          <w:lang w:val="nl-BE"/>
        </w:rPr>
        <w:t xml:space="preserve"> dat ze belangstelling hebben voor opleiding en informatie over culturele referentiesystemen en over de achtergrond van migrantengroepen. Sommigen betreuren het dat scholen en opleidingsinstituten </w:t>
      </w:r>
      <w:r w:rsidR="00A1357F">
        <w:rPr>
          <w:rFonts w:cs="Calibri"/>
          <w:lang w:val="nl-BE"/>
        </w:rPr>
        <w:t xml:space="preserve">daar </w:t>
      </w:r>
      <w:r w:rsidRPr="00D4214D">
        <w:rPr>
          <w:rFonts w:cs="Calibri"/>
          <w:lang w:val="nl-BE"/>
        </w:rPr>
        <w:t xml:space="preserve">weinig of geen aandacht </w:t>
      </w:r>
      <w:r w:rsidR="00A1357F">
        <w:rPr>
          <w:rFonts w:cs="Calibri"/>
          <w:lang w:val="nl-BE"/>
        </w:rPr>
        <w:t xml:space="preserve">aan </w:t>
      </w:r>
      <w:r w:rsidRPr="00D4214D">
        <w:rPr>
          <w:rFonts w:cs="Calibri"/>
          <w:lang w:val="nl-BE"/>
        </w:rPr>
        <w:t xml:space="preserve">besteden. De gebrekkige kennis over gebruikers en onaangepaste dienstverlening kunnen leiden tot discriminerend gedrag en onbegrip bij de zorgverleners. </w:t>
      </w:r>
    </w:p>
    <w:p w:rsidR="00E85D4A" w:rsidRPr="00D4214D" w:rsidRDefault="00E85D4A" w:rsidP="00A1357F">
      <w:pPr>
        <w:pStyle w:val="Paragraphedeliste"/>
        <w:ind w:left="0"/>
        <w:rPr>
          <w:rFonts w:cs="Calibri"/>
          <w:lang w:val="nl-BE"/>
        </w:rPr>
      </w:pPr>
    </w:p>
    <w:p w:rsidR="00E85D4A" w:rsidRPr="00A1357F" w:rsidRDefault="00A1357F" w:rsidP="001D59BD">
      <w:pPr>
        <w:pStyle w:val="Paragraphedeliste"/>
        <w:ind w:left="1416" w:firstLine="708"/>
        <w:rPr>
          <w:rFonts w:cs="Calibri"/>
        </w:rPr>
      </w:pPr>
      <w:r>
        <w:rPr>
          <w:rFonts w:cs="Calibri"/>
          <w:b/>
          <w:lang w:val="nl-BE"/>
        </w:rPr>
        <w:t>Voor b</w:t>
      </w:r>
      <w:r w:rsidR="00E85D4A" w:rsidRPr="00D4214D">
        <w:rPr>
          <w:rFonts w:cs="Calibri"/>
          <w:b/>
          <w:lang w:val="nl-BE"/>
        </w:rPr>
        <w:t>uitenlandse werknemers</w:t>
      </w:r>
    </w:p>
    <w:p w:rsidR="00A1357F" w:rsidRPr="00A1357F" w:rsidRDefault="00A1357F" w:rsidP="00A1357F">
      <w:pPr>
        <w:pStyle w:val="Paragraphedeliste"/>
        <w:ind w:left="0"/>
        <w:rPr>
          <w:rFonts w:cs="Calibri"/>
          <w:b/>
        </w:rPr>
      </w:pPr>
    </w:p>
    <w:p w:rsidR="00E85D4A" w:rsidRPr="00E31A9F" w:rsidRDefault="00E85D4A" w:rsidP="001D59BD">
      <w:pPr>
        <w:pStyle w:val="Paragraphedeliste"/>
        <w:ind w:left="1416" w:firstLine="708"/>
        <w:rPr>
          <w:rFonts w:cs="Calibri"/>
          <w:b/>
          <w:i/>
        </w:rPr>
      </w:pPr>
      <w:r w:rsidRPr="00E31A9F">
        <w:rPr>
          <w:rFonts w:cs="Calibri"/>
          <w:b/>
          <w:i/>
        </w:rPr>
        <w:t>Regels</w:t>
      </w:r>
    </w:p>
    <w:p w:rsidR="00E85D4A" w:rsidRPr="007607B2" w:rsidRDefault="00A1357F" w:rsidP="007607B2">
      <w:pPr>
        <w:pStyle w:val="Citationintense"/>
        <w:rPr>
          <w:rStyle w:val="Accentuation"/>
        </w:rPr>
      </w:pPr>
      <w:r w:rsidRPr="007607B2">
        <w:rPr>
          <w:rStyle w:val="Accentuation"/>
        </w:rPr>
        <w:t>Het Centrum vraagt de</w:t>
      </w:r>
      <w:r w:rsidR="00E85D4A" w:rsidRPr="007607B2">
        <w:rPr>
          <w:rStyle w:val="Accentuation"/>
        </w:rPr>
        <w:t xml:space="preserve"> overheid </w:t>
      </w:r>
      <w:r w:rsidRPr="007607B2">
        <w:rPr>
          <w:rStyle w:val="Accentuation"/>
        </w:rPr>
        <w:t xml:space="preserve">om </w:t>
      </w:r>
      <w:r w:rsidR="00E85D4A" w:rsidRPr="007607B2">
        <w:rPr>
          <w:rStyle w:val="Accentuation"/>
        </w:rPr>
        <w:t>regels of charters aan</w:t>
      </w:r>
      <w:r w:rsidRPr="007607B2">
        <w:rPr>
          <w:rStyle w:val="Accentuation"/>
        </w:rPr>
        <w:t xml:space="preserve"> te </w:t>
      </w:r>
      <w:r w:rsidR="00E85D4A" w:rsidRPr="007607B2">
        <w:rPr>
          <w:rStyle w:val="Accentuation"/>
        </w:rPr>
        <w:t>moedigen</w:t>
      </w:r>
      <w:r w:rsidRPr="007607B2">
        <w:rPr>
          <w:rStyle w:val="Accentuation"/>
        </w:rPr>
        <w:t>,</w:t>
      </w:r>
      <w:r w:rsidR="00E85D4A" w:rsidRPr="007607B2">
        <w:rPr>
          <w:rStyle w:val="Accentuation"/>
        </w:rPr>
        <w:t xml:space="preserve"> </w:t>
      </w:r>
      <w:r w:rsidRPr="007607B2">
        <w:rPr>
          <w:rStyle w:val="Accentuation"/>
        </w:rPr>
        <w:t xml:space="preserve">enerzijds </w:t>
      </w:r>
      <w:r w:rsidR="00E85D4A" w:rsidRPr="007607B2">
        <w:rPr>
          <w:rStyle w:val="Accentuation"/>
        </w:rPr>
        <w:t>om</w:t>
      </w:r>
      <w:r w:rsidRPr="007607B2">
        <w:rPr>
          <w:rStyle w:val="Accentuation"/>
        </w:rPr>
        <w:t xml:space="preserve"> </w:t>
      </w:r>
      <w:r w:rsidR="00E85D4A" w:rsidRPr="007607B2">
        <w:rPr>
          <w:rStyle w:val="Accentuation"/>
        </w:rPr>
        <w:t>de rechten en plichten van werknemers en gebruikers met elkaar te verzoenen</w:t>
      </w:r>
      <w:r w:rsidRPr="007607B2">
        <w:rPr>
          <w:rStyle w:val="Accentuation"/>
        </w:rPr>
        <w:t>,</w:t>
      </w:r>
      <w:r w:rsidR="00E85D4A" w:rsidRPr="007607B2">
        <w:rPr>
          <w:rStyle w:val="Accentuation"/>
        </w:rPr>
        <w:t xml:space="preserve"> </w:t>
      </w:r>
      <w:r w:rsidRPr="007607B2">
        <w:rPr>
          <w:rStyle w:val="Accentuation"/>
        </w:rPr>
        <w:t>anderzijds</w:t>
      </w:r>
      <w:r w:rsidR="00E85D4A" w:rsidRPr="007607B2">
        <w:rPr>
          <w:rStyle w:val="Accentuation"/>
        </w:rPr>
        <w:t xml:space="preserve"> </w:t>
      </w:r>
      <w:r w:rsidRPr="007607B2">
        <w:rPr>
          <w:rStyle w:val="Accentuation"/>
        </w:rPr>
        <w:t xml:space="preserve">om </w:t>
      </w:r>
      <w:r w:rsidR="00E85D4A" w:rsidRPr="007607B2">
        <w:rPr>
          <w:rStyle w:val="Accentuation"/>
        </w:rPr>
        <w:t>racistische uitlatingen en discriminerend gedrag tegen te gaan.</w:t>
      </w:r>
    </w:p>
    <w:p w:rsidR="007607B2" w:rsidRDefault="007607B2" w:rsidP="00A1357F">
      <w:pPr>
        <w:pStyle w:val="Paragraphedeliste"/>
        <w:ind w:left="0"/>
        <w:rPr>
          <w:rFonts w:cs="Calibri"/>
          <w:b/>
          <w:i/>
        </w:rPr>
      </w:pPr>
    </w:p>
    <w:p w:rsidR="007607B2" w:rsidRDefault="007607B2" w:rsidP="00A1357F">
      <w:pPr>
        <w:pStyle w:val="Paragraphedeliste"/>
        <w:ind w:left="0"/>
        <w:rPr>
          <w:rFonts w:cs="Calibri"/>
          <w:b/>
          <w:i/>
        </w:rPr>
      </w:pPr>
    </w:p>
    <w:p w:rsidR="00E85D4A" w:rsidRPr="00E31A9F" w:rsidRDefault="00E85D4A" w:rsidP="007607B2">
      <w:pPr>
        <w:pStyle w:val="Paragraphedeliste"/>
        <w:ind w:left="1416" w:firstLine="708"/>
        <w:rPr>
          <w:rFonts w:cs="Calibri"/>
          <w:i/>
        </w:rPr>
      </w:pPr>
      <w:r w:rsidRPr="00E31A9F">
        <w:rPr>
          <w:rFonts w:cs="Calibri"/>
          <w:b/>
          <w:i/>
        </w:rPr>
        <w:t>Ruimte om te praten</w:t>
      </w:r>
    </w:p>
    <w:p w:rsidR="00E85D4A" w:rsidRPr="007607B2" w:rsidRDefault="00E85D4A" w:rsidP="007607B2">
      <w:pPr>
        <w:pStyle w:val="Citationintense"/>
        <w:rPr>
          <w:rStyle w:val="Accentuation"/>
        </w:rPr>
      </w:pPr>
      <w:r w:rsidRPr="007607B2">
        <w:rPr>
          <w:rStyle w:val="Accentuation"/>
        </w:rPr>
        <w:t xml:space="preserve">Het Centrum </w:t>
      </w:r>
      <w:r w:rsidR="00E31A9F" w:rsidRPr="007607B2">
        <w:rPr>
          <w:rStyle w:val="Accentuation"/>
        </w:rPr>
        <w:t>beveelt</w:t>
      </w:r>
      <w:r w:rsidRPr="007607B2">
        <w:rPr>
          <w:rStyle w:val="Accentuation"/>
        </w:rPr>
        <w:t xml:space="preserve"> aan om </w:t>
      </w:r>
      <w:r w:rsidR="00E31A9F" w:rsidRPr="007607B2">
        <w:rPr>
          <w:rStyle w:val="Accentuation"/>
        </w:rPr>
        <w:t>binnen de zorgsector</w:t>
      </w:r>
      <w:r w:rsidRPr="007607B2">
        <w:rPr>
          <w:rStyle w:val="Accentuation"/>
        </w:rPr>
        <w:t xml:space="preserve"> een discussieforum op te richten waar racistische uitlatingen en discriminerend gedrag </w:t>
      </w:r>
      <w:r w:rsidR="00A81D83" w:rsidRPr="007607B2">
        <w:rPr>
          <w:rStyle w:val="Accentuation"/>
        </w:rPr>
        <w:t xml:space="preserve">kunnen worden besproken </w:t>
      </w:r>
      <w:r w:rsidRPr="007607B2">
        <w:rPr>
          <w:rStyle w:val="Accentuation"/>
        </w:rPr>
        <w:t>waarmee werknemers bij het uitoefenen van hun taak worden geconfronteerd.</w:t>
      </w:r>
    </w:p>
    <w:p w:rsidR="007607B2" w:rsidRDefault="007607B2" w:rsidP="00E31A9F">
      <w:pPr>
        <w:rPr>
          <w:rFonts w:cs="Calibri"/>
          <w:lang w:val="nl-BE"/>
        </w:rPr>
      </w:pPr>
    </w:p>
    <w:p w:rsidR="00E85D4A" w:rsidRPr="00D4214D" w:rsidRDefault="00E31A9F" w:rsidP="00E31A9F">
      <w:pPr>
        <w:rPr>
          <w:rFonts w:cs="Calibri"/>
          <w:lang w:val="nl-BE"/>
        </w:rPr>
      </w:pPr>
      <w:r>
        <w:rPr>
          <w:rFonts w:cs="Calibri"/>
          <w:lang w:val="nl-BE"/>
        </w:rPr>
        <w:t>Het kan gaan om p</w:t>
      </w:r>
      <w:r w:rsidR="00E85D4A" w:rsidRPr="00D4214D">
        <w:rPr>
          <w:rFonts w:cs="Calibri"/>
          <w:lang w:val="nl-BE"/>
        </w:rPr>
        <w:t>sychologische bijstand</w:t>
      </w:r>
      <w:r>
        <w:rPr>
          <w:rFonts w:cs="Calibri"/>
          <w:lang w:val="nl-BE"/>
        </w:rPr>
        <w:t xml:space="preserve">, </w:t>
      </w:r>
      <w:r w:rsidR="00E85D4A" w:rsidRPr="00D4214D">
        <w:rPr>
          <w:rFonts w:cs="Calibri"/>
          <w:lang w:val="nl-BE"/>
        </w:rPr>
        <w:t>onder meer</w:t>
      </w:r>
      <w:r>
        <w:rPr>
          <w:rFonts w:cs="Calibri"/>
          <w:lang w:val="nl-BE"/>
        </w:rPr>
        <w:t xml:space="preserve"> –</w:t>
      </w:r>
      <w:r w:rsidR="00E85D4A" w:rsidRPr="00D4214D">
        <w:rPr>
          <w:rFonts w:cs="Calibri"/>
          <w:lang w:val="nl-BE"/>
        </w:rPr>
        <w:t xml:space="preserve"> maar</w:t>
      </w:r>
      <w:r>
        <w:rPr>
          <w:rFonts w:cs="Calibri"/>
          <w:lang w:val="nl-BE"/>
        </w:rPr>
        <w:t xml:space="preserve"> </w:t>
      </w:r>
      <w:r w:rsidR="00E85D4A" w:rsidRPr="00D4214D">
        <w:rPr>
          <w:rFonts w:cs="Calibri"/>
          <w:lang w:val="nl-BE"/>
        </w:rPr>
        <w:t xml:space="preserve">niet alleen </w:t>
      </w:r>
      <w:r>
        <w:rPr>
          <w:rFonts w:cs="Calibri"/>
          <w:lang w:val="nl-BE"/>
        </w:rPr>
        <w:t xml:space="preserve">– </w:t>
      </w:r>
      <w:r w:rsidR="00E85D4A" w:rsidRPr="00D4214D">
        <w:rPr>
          <w:rFonts w:cs="Calibri"/>
          <w:lang w:val="nl-BE"/>
        </w:rPr>
        <w:t>na pesterijen. De kijk van een externe professional kan ook erg nuttig zijn.</w:t>
      </w:r>
    </w:p>
    <w:p w:rsidR="00E85D4A" w:rsidRPr="00E31A9F" w:rsidRDefault="00E85D4A" w:rsidP="007607B2">
      <w:pPr>
        <w:pStyle w:val="Paragraphedeliste"/>
        <w:ind w:left="1416" w:firstLine="708"/>
        <w:rPr>
          <w:rFonts w:cs="Calibri"/>
          <w:b/>
          <w:i/>
        </w:rPr>
      </w:pPr>
      <w:r w:rsidRPr="00E31A9F">
        <w:rPr>
          <w:rFonts w:cs="Calibri"/>
          <w:b/>
          <w:i/>
          <w:lang w:val="nl-BE"/>
        </w:rPr>
        <w:t>Waardering en openheid</w:t>
      </w:r>
    </w:p>
    <w:p w:rsidR="00E31A9F" w:rsidRDefault="00E85D4A" w:rsidP="00E31A9F">
      <w:pPr>
        <w:rPr>
          <w:rFonts w:cs="Calibri"/>
          <w:lang w:val="nl-BE"/>
        </w:rPr>
      </w:pPr>
      <w:r w:rsidRPr="00D4214D">
        <w:rPr>
          <w:rFonts w:cs="Calibri"/>
          <w:lang w:val="nl-BE"/>
        </w:rPr>
        <w:t xml:space="preserve">Twee aspecten zijn belangrijk om </w:t>
      </w:r>
      <w:r w:rsidR="00E31A9F">
        <w:rPr>
          <w:rFonts w:cs="Calibri"/>
          <w:lang w:val="nl-BE"/>
        </w:rPr>
        <w:t>de zorg</w:t>
      </w:r>
      <w:r w:rsidRPr="00D4214D">
        <w:rPr>
          <w:rFonts w:cs="Calibri"/>
          <w:lang w:val="nl-BE"/>
        </w:rPr>
        <w:t>sector weer heterogener te maken en om een uitbreiding van de etnische stratificatie van bepaalde functies tegen te gaan.</w:t>
      </w:r>
    </w:p>
    <w:p w:rsidR="00E85D4A" w:rsidRPr="00D4214D" w:rsidRDefault="00E85D4A" w:rsidP="00E31A9F">
      <w:pPr>
        <w:rPr>
          <w:rFonts w:cs="Calibri"/>
          <w:lang w:val="nl-BE"/>
        </w:rPr>
      </w:pPr>
      <w:r w:rsidRPr="00D4214D">
        <w:rPr>
          <w:rFonts w:cs="Calibri"/>
          <w:lang w:val="nl-BE"/>
        </w:rPr>
        <w:t>Een eerste bedenking gaat over het wervingsproces.</w:t>
      </w:r>
    </w:p>
    <w:p w:rsidR="00E85D4A" w:rsidRPr="007607B2" w:rsidRDefault="00E31A9F" w:rsidP="007607B2">
      <w:pPr>
        <w:pStyle w:val="Citationintense"/>
        <w:rPr>
          <w:rStyle w:val="Accentuation"/>
        </w:rPr>
      </w:pPr>
      <w:r w:rsidRPr="007607B2">
        <w:rPr>
          <w:rStyle w:val="Accentuation"/>
        </w:rPr>
        <w:t>Het Centrum stelt voor</w:t>
      </w:r>
      <w:r w:rsidR="00E85D4A" w:rsidRPr="007607B2">
        <w:rPr>
          <w:rStyle w:val="Accentuation"/>
        </w:rPr>
        <w:t xml:space="preserve"> om de wetgeving </w:t>
      </w:r>
      <w:r w:rsidRPr="007607B2">
        <w:rPr>
          <w:rStyle w:val="Accentuation"/>
        </w:rPr>
        <w:t>rond</w:t>
      </w:r>
      <w:r w:rsidR="00E85D4A" w:rsidRPr="007607B2">
        <w:rPr>
          <w:rStyle w:val="Accentuation"/>
        </w:rPr>
        <w:t xml:space="preserve"> de erkenning van diploma's te versoepelen</w:t>
      </w:r>
      <w:r w:rsidRPr="007607B2">
        <w:rPr>
          <w:rStyle w:val="Accentuation"/>
        </w:rPr>
        <w:t>. Dat zou</w:t>
      </w:r>
      <w:r w:rsidR="00E85D4A" w:rsidRPr="007607B2">
        <w:rPr>
          <w:rStyle w:val="Accentuation"/>
        </w:rPr>
        <w:t xml:space="preserve"> bepaalde werknemers de kans te geven om zich kandidaat te stellen voor andere functies in andere sectoren die beter bij hun competentieprofiel aansluiten. Een begeleiding met specifieke, complementaire opleidingen kan ook worden overwogen om de beroepen binnen de zorgsector op te waarderen.</w:t>
      </w:r>
    </w:p>
    <w:p w:rsidR="007607B2" w:rsidRDefault="007607B2" w:rsidP="00E31A9F">
      <w:pPr>
        <w:rPr>
          <w:rFonts w:cs="Calibri"/>
          <w:lang w:val="nl-BE"/>
        </w:rPr>
      </w:pPr>
    </w:p>
    <w:p w:rsidR="00E85D4A" w:rsidRPr="00D4214D" w:rsidRDefault="00E85D4A" w:rsidP="00E31A9F">
      <w:pPr>
        <w:rPr>
          <w:rFonts w:cs="Calibri"/>
          <w:lang w:val="nl-BE"/>
        </w:rPr>
      </w:pPr>
      <w:r w:rsidRPr="00D4214D">
        <w:rPr>
          <w:rFonts w:cs="Calibri"/>
          <w:lang w:val="nl-BE"/>
        </w:rPr>
        <w:t xml:space="preserve">Een tweede bedenking gaat over het gebrek aan erkenning voor de </w:t>
      </w:r>
      <w:r w:rsidR="00E31A9F">
        <w:rPr>
          <w:rFonts w:cs="Calibri"/>
          <w:lang w:val="nl-BE"/>
        </w:rPr>
        <w:t>zorg</w:t>
      </w:r>
      <w:r w:rsidRPr="00D4214D">
        <w:rPr>
          <w:rFonts w:cs="Calibri"/>
          <w:lang w:val="nl-BE"/>
        </w:rPr>
        <w:t>sector.</w:t>
      </w:r>
    </w:p>
    <w:p w:rsidR="00E85D4A" w:rsidRPr="007607B2" w:rsidRDefault="00E31A9F" w:rsidP="007607B2">
      <w:pPr>
        <w:pStyle w:val="Citationintense"/>
        <w:rPr>
          <w:rStyle w:val="Accentuation"/>
        </w:rPr>
      </w:pPr>
      <w:r w:rsidRPr="007607B2">
        <w:rPr>
          <w:rStyle w:val="Accentuation"/>
        </w:rPr>
        <w:t>Het Centrum vindt het belangrijk dat de organisaties</w:t>
      </w:r>
      <w:r w:rsidR="00E85D4A" w:rsidRPr="007607B2">
        <w:rPr>
          <w:rStyle w:val="Accentuation"/>
        </w:rPr>
        <w:t xml:space="preserve"> </w:t>
      </w:r>
      <w:r w:rsidRPr="007607B2">
        <w:rPr>
          <w:rStyle w:val="Accentuation"/>
        </w:rPr>
        <w:t xml:space="preserve">in de zorgsector </w:t>
      </w:r>
      <w:r w:rsidR="00E85D4A" w:rsidRPr="007607B2">
        <w:rPr>
          <w:rStyle w:val="Accentuation"/>
        </w:rPr>
        <w:t>waardering tonen voor de beroepservaring en de competenties die hun personeel opdoet (zorgkundige, gezinshulp).</w:t>
      </w:r>
    </w:p>
    <w:p w:rsidR="007607B2" w:rsidRDefault="007607B2" w:rsidP="00E31A9F">
      <w:pPr>
        <w:rPr>
          <w:rFonts w:cs="Calibri"/>
          <w:lang w:val="nl-BE"/>
        </w:rPr>
      </w:pPr>
    </w:p>
    <w:p w:rsidR="00E85D4A" w:rsidRDefault="00E31A9F" w:rsidP="00E31A9F">
      <w:pPr>
        <w:rPr>
          <w:rFonts w:cs="Calibri"/>
          <w:lang w:val="nl-BE"/>
        </w:rPr>
      </w:pPr>
      <w:r>
        <w:rPr>
          <w:rFonts w:cs="Calibri"/>
          <w:lang w:val="nl-BE"/>
        </w:rPr>
        <w:t>Deze</w:t>
      </w:r>
      <w:r w:rsidR="00E85D4A" w:rsidRPr="00D4214D">
        <w:rPr>
          <w:rFonts w:cs="Calibri"/>
          <w:lang w:val="nl-BE"/>
        </w:rPr>
        <w:t xml:space="preserve"> beide initiatieven zijn zinloos wanneer ze niet </w:t>
      </w:r>
      <w:r w:rsidR="00E85D4A" w:rsidRPr="00E31A9F">
        <w:rPr>
          <w:rFonts w:cs="Calibri"/>
          <w:i/>
          <w:lang w:val="nl-BE"/>
        </w:rPr>
        <w:t>samen</w:t>
      </w:r>
      <w:r w:rsidR="00E85D4A" w:rsidRPr="00D4214D">
        <w:rPr>
          <w:rFonts w:cs="Calibri"/>
          <w:lang w:val="nl-BE"/>
        </w:rPr>
        <w:t xml:space="preserve"> in de praktijk worden gebracht. Een opwaardering van functies alleen pakt nadelig uit voor mensen zonder diploma, terwijl een opwaardering van buitenlandse diploma's zou leiden tot personeelstekort in die functies. </w:t>
      </w:r>
    </w:p>
    <w:p w:rsidR="00E85D4A" w:rsidRPr="00D4214D" w:rsidRDefault="00E31A9F" w:rsidP="007607B2">
      <w:pPr>
        <w:pStyle w:val="Citationintense"/>
        <w:rPr>
          <w:rFonts w:cs="Calibri"/>
          <w:lang w:val="nl-BE"/>
        </w:rPr>
      </w:pPr>
      <w:r w:rsidRPr="007607B2">
        <w:rPr>
          <w:rStyle w:val="Accentuation"/>
        </w:rPr>
        <w:t>Het Centrum moedigt de z</w:t>
      </w:r>
      <w:r w:rsidR="00E85D4A" w:rsidRPr="007607B2">
        <w:rPr>
          <w:rStyle w:val="Accentuation"/>
        </w:rPr>
        <w:t>org</w:t>
      </w:r>
      <w:r w:rsidRPr="007607B2">
        <w:rPr>
          <w:rStyle w:val="Accentuation"/>
        </w:rPr>
        <w:t xml:space="preserve">sector </w:t>
      </w:r>
      <w:r w:rsidR="00E85D4A" w:rsidRPr="007607B2">
        <w:rPr>
          <w:rStyle w:val="Accentuation"/>
        </w:rPr>
        <w:t>aan om rekening te houden met diversiteit bij het aanwerven van personeel (</w:t>
      </w:r>
      <w:r w:rsidRPr="007607B2">
        <w:rPr>
          <w:rStyle w:val="Accentuation"/>
        </w:rPr>
        <w:t xml:space="preserve">en te </w:t>
      </w:r>
      <w:r w:rsidR="00E85D4A" w:rsidRPr="007607B2">
        <w:rPr>
          <w:rStyle w:val="Accentuation"/>
        </w:rPr>
        <w:t>zorgen voor een goede mix). Het is van groot belang om de etnische stratificatie bij bepaalde mo</w:t>
      </w:r>
      <w:r w:rsidR="00A81D83" w:rsidRPr="007607B2">
        <w:rPr>
          <w:rStyle w:val="Accentuation"/>
        </w:rPr>
        <w:t>eilijke, kwetsbare functies te doorbreken</w:t>
      </w:r>
      <w:r w:rsidR="00E85D4A" w:rsidRPr="00D4214D">
        <w:rPr>
          <w:rFonts w:cs="Calibri"/>
          <w:lang w:val="nl-BE"/>
        </w:rPr>
        <w:t>.</w:t>
      </w:r>
    </w:p>
    <w:p w:rsidR="007607B2" w:rsidRDefault="007607B2" w:rsidP="007607B2">
      <w:pPr>
        <w:pStyle w:val="Paragraphedeliste"/>
        <w:ind w:left="1416" w:firstLine="708"/>
        <w:rPr>
          <w:rFonts w:cs="Calibri"/>
          <w:b/>
        </w:rPr>
      </w:pPr>
    </w:p>
    <w:p w:rsidR="007607B2" w:rsidRDefault="007607B2" w:rsidP="007607B2">
      <w:pPr>
        <w:pStyle w:val="Paragraphedeliste"/>
        <w:ind w:left="1416" w:firstLine="708"/>
        <w:rPr>
          <w:rFonts w:cs="Calibri"/>
          <w:b/>
        </w:rPr>
      </w:pPr>
    </w:p>
    <w:p w:rsidR="00E85D4A" w:rsidRPr="00E31A9F" w:rsidRDefault="00E31A9F" w:rsidP="007607B2">
      <w:pPr>
        <w:pStyle w:val="Paragraphedeliste"/>
        <w:ind w:left="1416" w:firstLine="708"/>
        <w:rPr>
          <w:rFonts w:cs="Calibri"/>
          <w:b/>
        </w:rPr>
      </w:pPr>
      <w:r>
        <w:rPr>
          <w:rFonts w:cs="Calibri"/>
          <w:b/>
        </w:rPr>
        <w:t>2</w:t>
      </w:r>
      <w:r w:rsidRPr="00E31A9F">
        <w:rPr>
          <w:rFonts w:cs="Calibri"/>
          <w:b/>
        </w:rPr>
        <w:t xml:space="preserve">. </w:t>
      </w:r>
      <w:r>
        <w:rPr>
          <w:rFonts w:cs="Calibri"/>
          <w:b/>
        </w:rPr>
        <w:t>De b</w:t>
      </w:r>
      <w:r w:rsidR="00E85D4A" w:rsidRPr="00E31A9F">
        <w:rPr>
          <w:rFonts w:cs="Calibri"/>
          <w:b/>
        </w:rPr>
        <w:t>egunstigden</w:t>
      </w:r>
    </w:p>
    <w:p w:rsidR="00E31A9F" w:rsidRDefault="00E31A9F" w:rsidP="00E31A9F">
      <w:pPr>
        <w:pStyle w:val="Paragraphedeliste"/>
        <w:ind w:left="0"/>
        <w:rPr>
          <w:rFonts w:cs="Calibri"/>
          <w:b/>
          <w:color w:val="000000"/>
        </w:rPr>
      </w:pPr>
    </w:p>
    <w:p w:rsidR="00E85D4A" w:rsidRPr="00E31A9F" w:rsidRDefault="00E85D4A" w:rsidP="007607B2">
      <w:pPr>
        <w:pStyle w:val="Paragraphedeliste"/>
        <w:ind w:left="1416" w:firstLine="708"/>
        <w:rPr>
          <w:rFonts w:cs="Calibri"/>
          <w:b/>
          <w:i/>
          <w:color w:val="000000"/>
        </w:rPr>
      </w:pPr>
      <w:r w:rsidRPr="00191FCF">
        <w:rPr>
          <w:rFonts w:cs="Calibri"/>
          <w:b/>
          <w:i/>
          <w:color w:val="595959" w:themeColor="text1" w:themeTint="A6"/>
        </w:rPr>
        <w:t>Coör</w:t>
      </w:r>
      <w:r w:rsidR="006211B0" w:rsidRPr="00191FCF">
        <w:rPr>
          <w:rFonts w:cs="Calibri"/>
          <w:b/>
          <w:i/>
          <w:color w:val="595959" w:themeColor="text1" w:themeTint="A6"/>
        </w:rPr>
        <w:t>dinatie</w:t>
      </w:r>
    </w:p>
    <w:p w:rsidR="00E85D4A" w:rsidRPr="007607B2" w:rsidRDefault="00E31A9F" w:rsidP="007607B2">
      <w:pPr>
        <w:pStyle w:val="Citationintense"/>
        <w:rPr>
          <w:rStyle w:val="Accentuation"/>
        </w:rPr>
      </w:pPr>
      <w:r w:rsidRPr="007607B2">
        <w:rPr>
          <w:rStyle w:val="Accentuation"/>
        </w:rPr>
        <w:t>Het Centrum vindt dat een f</w:t>
      </w:r>
      <w:r w:rsidR="00E85D4A" w:rsidRPr="007607B2">
        <w:rPr>
          <w:rStyle w:val="Accentuation"/>
        </w:rPr>
        <w:t xml:space="preserve">usie van complementaire instellingen en </w:t>
      </w:r>
      <w:proofErr w:type="spellStart"/>
      <w:r w:rsidR="00E85D4A" w:rsidRPr="007607B2">
        <w:rPr>
          <w:rStyle w:val="Accentuation"/>
        </w:rPr>
        <w:t>networking</w:t>
      </w:r>
      <w:proofErr w:type="spellEnd"/>
      <w:r w:rsidRPr="007607B2">
        <w:rPr>
          <w:rStyle w:val="Accentuation"/>
        </w:rPr>
        <w:t xml:space="preserve"> </w:t>
      </w:r>
      <w:r w:rsidRPr="007607B2">
        <w:rPr>
          <w:rStyle w:val="Accentuation"/>
        </w:rPr>
        <w:lastRenderedPageBreak/>
        <w:t>ondersteund door de gemeenten</w:t>
      </w:r>
      <w:r w:rsidR="00E85D4A" w:rsidRPr="007607B2">
        <w:rPr>
          <w:rStyle w:val="Accentuation"/>
        </w:rPr>
        <w:t xml:space="preserve"> de zorgverlening voor de begunstigde ten goede </w:t>
      </w:r>
      <w:r w:rsidRPr="007607B2">
        <w:rPr>
          <w:rStyle w:val="Accentuation"/>
        </w:rPr>
        <w:t xml:space="preserve">komt, omdat die dan </w:t>
      </w:r>
      <w:r w:rsidR="00E85D4A" w:rsidRPr="007607B2">
        <w:rPr>
          <w:rStyle w:val="Accentuation"/>
        </w:rPr>
        <w:t xml:space="preserve">op zijn eigen </w:t>
      </w:r>
      <w:r w:rsidRPr="007607B2">
        <w:rPr>
          <w:rStyle w:val="Accentuation"/>
        </w:rPr>
        <w:t>behoeften</w:t>
      </w:r>
      <w:r w:rsidR="00E85D4A" w:rsidRPr="007607B2">
        <w:rPr>
          <w:rStyle w:val="Accentuation"/>
        </w:rPr>
        <w:t xml:space="preserve"> en verwachtingen </w:t>
      </w:r>
      <w:r w:rsidR="00312E2D" w:rsidRPr="007607B2">
        <w:rPr>
          <w:rStyle w:val="Accentuation"/>
        </w:rPr>
        <w:t>zal zijn</w:t>
      </w:r>
      <w:r w:rsidR="00E85D4A" w:rsidRPr="007607B2">
        <w:rPr>
          <w:rStyle w:val="Accentuation"/>
        </w:rPr>
        <w:t xml:space="preserve"> afgestemd.</w:t>
      </w:r>
    </w:p>
    <w:p w:rsidR="006211B0" w:rsidRDefault="006211B0" w:rsidP="006211B0">
      <w:pPr>
        <w:pStyle w:val="Paragraphedeliste"/>
        <w:ind w:left="0"/>
        <w:rPr>
          <w:rFonts w:cs="Calibri"/>
          <w:b/>
          <w:color w:val="000000"/>
        </w:rPr>
      </w:pPr>
      <w:bookmarkStart w:id="68" w:name="_Toc373761405"/>
    </w:p>
    <w:p w:rsidR="00E85D4A" w:rsidRDefault="00EB4618" w:rsidP="007607B2">
      <w:pPr>
        <w:pStyle w:val="Titre2"/>
        <w:ind w:left="0"/>
      </w:pPr>
      <w:bookmarkStart w:id="69" w:name="_Toc378669804"/>
      <w:r>
        <w:t>O</w:t>
      </w:r>
      <w:r w:rsidR="00E85D4A" w:rsidRPr="00D4214D">
        <w:t>nderwijs</w:t>
      </w:r>
      <w:bookmarkEnd w:id="68"/>
      <w:bookmarkEnd w:id="69"/>
    </w:p>
    <w:p w:rsidR="0038060E" w:rsidRPr="0038060E" w:rsidRDefault="0038060E" w:rsidP="0038060E"/>
    <w:p w:rsidR="00E85D4A" w:rsidRPr="00D4214D" w:rsidRDefault="006211B0" w:rsidP="00214B26">
      <w:pPr>
        <w:pStyle w:val="Titre3"/>
        <w:rPr>
          <w:lang w:val="nl-BE"/>
        </w:rPr>
      </w:pPr>
      <w:bookmarkStart w:id="70" w:name="_Toc373761406"/>
      <w:r>
        <w:rPr>
          <w:lang w:val="nl-BE"/>
        </w:rPr>
        <w:t>‘</w:t>
      </w:r>
      <w:r w:rsidR="00E85D4A" w:rsidRPr="00D4214D">
        <w:rPr>
          <w:lang w:val="nl-BE"/>
        </w:rPr>
        <w:t>Diversiteitsbarometer</w:t>
      </w:r>
      <w:bookmarkEnd w:id="70"/>
      <w:r w:rsidR="006B0323">
        <w:rPr>
          <w:lang w:val="nl-BE"/>
        </w:rPr>
        <w:t xml:space="preserve"> Onderwijs</w:t>
      </w:r>
      <w:r>
        <w:rPr>
          <w:lang w:val="nl-BE"/>
        </w:rPr>
        <w:t>’</w:t>
      </w:r>
    </w:p>
    <w:p w:rsidR="00E85D4A" w:rsidRPr="00D4214D" w:rsidRDefault="00E85D4A" w:rsidP="0069660B">
      <w:pPr>
        <w:rPr>
          <w:lang w:val="nl-BE"/>
        </w:rPr>
      </w:pPr>
    </w:p>
    <w:p w:rsidR="00E85D4A" w:rsidRPr="00191FCF" w:rsidRDefault="00E85D4A" w:rsidP="0069660B">
      <w:pPr>
        <w:pStyle w:val="NormalWeb"/>
        <w:spacing w:before="0" w:beforeAutospacing="0" w:after="120" w:afterAutospacing="0" w:line="276" w:lineRule="auto"/>
        <w:rPr>
          <w:rFonts w:ascii="Arial" w:hAnsi="Arial" w:cs="Arial"/>
          <w:sz w:val="20"/>
          <w:szCs w:val="20"/>
          <w:lang w:val="nl-BE"/>
        </w:rPr>
      </w:pPr>
      <w:r w:rsidRPr="00191FCF">
        <w:rPr>
          <w:rFonts w:ascii="Arial" w:hAnsi="Arial" w:cs="Arial"/>
          <w:sz w:val="20"/>
          <w:szCs w:val="20"/>
          <w:lang w:val="nl-BE"/>
        </w:rPr>
        <w:t>Al in haar eerste rapport, 'Integratie</w:t>
      </w:r>
      <w:r w:rsidR="006211B0" w:rsidRPr="00191FCF">
        <w:rPr>
          <w:rFonts w:ascii="Arial" w:hAnsi="Arial" w:cs="Arial"/>
          <w:sz w:val="20"/>
          <w:szCs w:val="20"/>
          <w:lang w:val="nl-BE"/>
        </w:rPr>
        <w:t>(</w:t>
      </w:r>
      <w:r w:rsidRPr="00191FCF">
        <w:rPr>
          <w:rFonts w:ascii="Arial" w:hAnsi="Arial" w:cs="Arial"/>
          <w:sz w:val="20"/>
          <w:szCs w:val="20"/>
          <w:lang w:val="nl-BE"/>
        </w:rPr>
        <w:t>beleid</w:t>
      </w:r>
      <w:r w:rsidR="006211B0" w:rsidRPr="00191FCF">
        <w:rPr>
          <w:rFonts w:ascii="Arial" w:hAnsi="Arial" w:cs="Arial"/>
          <w:sz w:val="20"/>
          <w:szCs w:val="20"/>
          <w:lang w:val="nl-BE"/>
        </w:rPr>
        <w:t>):</w:t>
      </w:r>
      <w:r w:rsidRPr="00191FCF">
        <w:rPr>
          <w:rFonts w:ascii="Arial" w:hAnsi="Arial" w:cs="Arial"/>
          <w:sz w:val="20"/>
          <w:szCs w:val="20"/>
          <w:lang w:val="nl-BE"/>
        </w:rPr>
        <w:t xml:space="preserve"> een werk van lange adem', hamerde de </w:t>
      </w:r>
      <w:r w:rsidR="006211B0" w:rsidRPr="00191FCF">
        <w:rPr>
          <w:rFonts w:ascii="Arial" w:hAnsi="Arial" w:cs="Arial"/>
          <w:sz w:val="20"/>
          <w:szCs w:val="20"/>
          <w:lang w:val="nl-BE"/>
        </w:rPr>
        <w:t xml:space="preserve">koninklijk commissaris </w:t>
      </w:r>
      <w:r w:rsidRPr="00191FCF">
        <w:rPr>
          <w:rFonts w:ascii="Arial" w:hAnsi="Arial" w:cs="Arial"/>
          <w:sz w:val="20"/>
          <w:szCs w:val="20"/>
          <w:lang w:val="nl-BE"/>
        </w:rPr>
        <w:t xml:space="preserve">voor het Migrantenbeleid (1989-1993) op het belang van onderwijs voor de integratie van jongeren met een migratieachtergrond. Zowel in de Franse als in de Vlaamse </w:t>
      </w:r>
      <w:r w:rsidR="006211B0" w:rsidRPr="00191FCF">
        <w:rPr>
          <w:rFonts w:ascii="Arial" w:hAnsi="Arial" w:cs="Arial"/>
          <w:sz w:val="20"/>
          <w:szCs w:val="20"/>
          <w:lang w:val="nl-BE"/>
        </w:rPr>
        <w:t>Ge</w:t>
      </w:r>
      <w:r w:rsidRPr="00191FCF">
        <w:rPr>
          <w:rFonts w:ascii="Arial" w:hAnsi="Arial" w:cs="Arial"/>
          <w:sz w:val="20"/>
          <w:szCs w:val="20"/>
          <w:lang w:val="nl-BE"/>
        </w:rPr>
        <w:t xml:space="preserve">meenschap werd er de voorbije twintig jaar een specifiek beleid gevoerd </w:t>
      </w:r>
      <w:r w:rsidR="006211B0" w:rsidRPr="00191FCF">
        <w:rPr>
          <w:rFonts w:ascii="Arial" w:hAnsi="Arial" w:cs="Arial"/>
          <w:sz w:val="20"/>
          <w:szCs w:val="20"/>
          <w:lang w:val="nl-BE"/>
        </w:rPr>
        <w:t>rond</w:t>
      </w:r>
      <w:r w:rsidRPr="00191FCF">
        <w:rPr>
          <w:rFonts w:ascii="Arial" w:hAnsi="Arial" w:cs="Arial"/>
          <w:sz w:val="20"/>
          <w:szCs w:val="20"/>
          <w:lang w:val="nl-BE"/>
        </w:rPr>
        <w:t xml:space="preserve"> </w:t>
      </w:r>
      <w:r w:rsidR="006211B0" w:rsidRPr="00191FCF">
        <w:rPr>
          <w:rFonts w:ascii="Arial" w:hAnsi="Arial" w:cs="Arial"/>
          <w:sz w:val="20"/>
          <w:szCs w:val="20"/>
          <w:lang w:val="nl-BE"/>
        </w:rPr>
        <w:t>die</w:t>
      </w:r>
      <w:r w:rsidRPr="00191FCF">
        <w:rPr>
          <w:rFonts w:ascii="Arial" w:hAnsi="Arial" w:cs="Arial"/>
          <w:sz w:val="20"/>
          <w:szCs w:val="20"/>
          <w:lang w:val="nl-BE"/>
        </w:rPr>
        <w:t xml:space="preserve"> doelgroep, al dan niet via </w:t>
      </w:r>
      <w:proofErr w:type="spellStart"/>
      <w:r w:rsidRPr="00191FCF">
        <w:rPr>
          <w:rFonts w:ascii="Arial" w:hAnsi="Arial" w:cs="Arial"/>
          <w:sz w:val="20"/>
          <w:szCs w:val="20"/>
          <w:lang w:val="nl-BE"/>
        </w:rPr>
        <w:t>gelijkekansenonderwijs</w:t>
      </w:r>
      <w:proofErr w:type="spellEnd"/>
      <w:r w:rsidRPr="00191FCF">
        <w:rPr>
          <w:rFonts w:ascii="Arial" w:hAnsi="Arial" w:cs="Arial"/>
          <w:sz w:val="20"/>
          <w:szCs w:val="20"/>
          <w:lang w:val="nl-BE"/>
        </w:rPr>
        <w:t xml:space="preserve"> </w:t>
      </w:r>
      <w:r w:rsidR="006211B0" w:rsidRPr="00191FCF">
        <w:rPr>
          <w:rFonts w:ascii="Arial" w:hAnsi="Arial" w:cs="Arial"/>
          <w:sz w:val="20"/>
          <w:szCs w:val="20"/>
          <w:lang w:val="nl-BE"/>
        </w:rPr>
        <w:t>dat</w:t>
      </w:r>
      <w:r w:rsidRPr="00191FCF">
        <w:rPr>
          <w:rFonts w:ascii="Arial" w:hAnsi="Arial" w:cs="Arial"/>
          <w:sz w:val="20"/>
          <w:szCs w:val="20"/>
          <w:lang w:val="nl-BE"/>
        </w:rPr>
        <w:t xml:space="preserve"> ook andere doelgroepen op het oog had, zoals leerlingen uit sociaaleconomisch achtergestelde gezinnen.</w:t>
      </w:r>
    </w:p>
    <w:p w:rsidR="00E85D4A" w:rsidRPr="00191FCF" w:rsidRDefault="00E85D4A" w:rsidP="0069660B">
      <w:pPr>
        <w:pStyle w:val="NormalWeb"/>
        <w:spacing w:before="0" w:beforeAutospacing="0" w:after="120" w:afterAutospacing="0" w:line="276" w:lineRule="auto"/>
        <w:rPr>
          <w:rFonts w:ascii="Arial" w:hAnsi="Arial" w:cs="Arial"/>
          <w:sz w:val="20"/>
          <w:szCs w:val="20"/>
          <w:lang w:val="nl-BE"/>
        </w:rPr>
      </w:pPr>
      <w:r w:rsidRPr="00191FCF">
        <w:rPr>
          <w:rFonts w:ascii="Arial" w:hAnsi="Arial" w:cs="Arial"/>
          <w:sz w:val="20"/>
          <w:szCs w:val="20"/>
          <w:lang w:val="nl-BE"/>
        </w:rPr>
        <w:t>Sinds de ratificatie van het VN-</w:t>
      </w:r>
      <w:r w:rsidR="006211B0" w:rsidRPr="00191FCF">
        <w:rPr>
          <w:rFonts w:ascii="Arial" w:hAnsi="Arial" w:cs="Arial"/>
          <w:sz w:val="20"/>
          <w:szCs w:val="20"/>
          <w:lang w:val="nl-BE"/>
        </w:rPr>
        <w:t>Verdrag inzake de Rechten van P</w:t>
      </w:r>
      <w:r w:rsidRPr="00191FCF">
        <w:rPr>
          <w:rFonts w:ascii="Arial" w:hAnsi="Arial" w:cs="Arial"/>
          <w:sz w:val="20"/>
          <w:szCs w:val="20"/>
          <w:lang w:val="nl-BE"/>
        </w:rPr>
        <w:t xml:space="preserve">ersonen met een </w:t>
      </w:r>
      <w:r w:rsidR="006211B0" w:rsidRPr="00191FCF">
        <w:rPr>
          <w:rFonts w:ascii="Arial" w:hAnsi="Arial" w:cs="Arial"/>
          <w:sz w:val="20"/>
          <w:szCs w:val="20"/>
          <w:lang w:val="nl-BE"/>
        </w:rPr>
        <w:t>Handicap</w:t>
      </w:r>
      <w:r w:rsidRPr="00191FCF">
        <w:rPr>
          <w:rFonts w:ascii="Arial" w:hAnsi="Arial" w:cs="Arial"/>
          <w:sz w:val="20"/>
          <w:szCs w:val="20"/>
          <w:lang w:val="nl-BE"/>
        </w:rPr>
        <w:t xml:space="preserve"> is het streven naar inclusief onderwijs </w:t>
      </w:r>
      <w:r w:rsidR="006211B0" w:rsidRPr="00191FCF">
        <w:rPr>
          <w:rFonts w:ascii="Arial" w:hAnsi="Arial" w:cs="Arial"/>
          <w:sz w:val="20"/>
          <w:szCs w:val="20"/>
          <w:lang w:val="nl-BE"/>
        </w:rPr>
        <w:t>–</w:t>
      </w:r>
      <w:r w:rsidRPr="00191FCF">
        <w:rPr>
          <w:rFonts w:ascii="Arial" w:hAnsi="Arial" w:cs="Arial"/>
          <w:sz w:val="20"/>
          <w:szCs w:val="20"/>
          <w:lang w:val="nl-BE"/>
        </w:rPr>
        <w:t xml:space="preserve"> waarbij jongeren met een handicap volwaardig kunnen deelnemen aan het gewone onderwijs </w:t>
      </w:r>
      <w:r w:rsidR="006211B0" w:rsidRPr="00191FCF">
        <w:rPr>
          <w:rFonts w:ascii="Arial" w:hAnsi="Arial" w:cs="Arial"/>
          <w:sz w:val="20"/>
          <w:szCs w:val="20"/>
          <w:lang w:val="nl-BE"/>
        </w:rPr>
        <w:t>–</w:t>
      </w:r>
      <w:r w:rsidRPr="00191FCF">
        <w:rPr>
          <w:rFonts w:ascii="Arial" w:hAnsi="Arial" w:cs="Arial"/>
          <w:sz w:val="20"/>
          <w:szCs w:val="20"/>
          <w:lang w:val="nl-BE"/>
        </w:rPr>
        <w:t xml:space="preserve"> mee op de agenda komen staan. </w:t>
      </w:r>
    </w:p>
    <w:p w:rsidR="00E85D4A" w:rsidRPr="00191FCF" w:rsidRDefault="00E85D4A" w:rsidP="0069660B">
      <w:pPr>
        <w:pStyle w:val="NormalWeb"/>
        <w:spacing w:before="0" w:beforeAutospacing="0" w:after="120" w:afterAutospacing="0" w:line="276" w:lineRule="auto"/>
        <w:rPr>
          <w:rFonts w:ascii="Arial" w:hAnsi="Arial" w:cs="Arial"/>
          <w:sz w:val="20"/>
          <w:szCs w:val="20"/>
          <w:lang w:val="nl-BE"/>
        </w:rPr>
      </w:pPr>
      <w:r w:rsidRPr="00191FCF">
        <w:rPr>
          <w:rFonts w:ascii="Arial" w:hAnsi="Arial" w:cs="Arial"/>
          <w:sz w:val="20"/>
          <w:szCs w:val="20"/>
          <w:lang w:val="nl-BE"/>
        </w:rPr>
        <w:t xml:space="preserve">Maar ook de aandacht voor de situatie van leerlingen uit andere doelgroepen, </w:t>
      </w:r>
      <w:proofErr w:type="spellStart"/>
      <w:r w:rsidRPr="00191FCF">
        <w:rPr>
          <w:rFonts w:ascii="Arial" w:hAnsi="Arial" w:cs="Arial"/>
          <w:sz w:val="20"/>
          <w:szCs w:val="20"/>
          <w:lang w:val="nl-BE"/>
        </w:rPr>
        <w:t>holebi</w:t>
      </w:r>
      <w:proofErr w:type="spellEnd"/>
      <w:r w:rsidR="006211B0" w:rsidRPr="00191FCF">
        <w:rPr>
          <w:rFonts w:ascii="Arial" w:hAnsi="Arial" w:cs="Arial"/>
          <w:sz w:val="20"/>
          <w:szCs w:val="20"/>
          <w:lang w:val="nl-BE"/>
        </w:rPr>
        <w:t>-</w:t>
      </w:r>
      <w:r w:rsidRPr="00191FCF">
        <w:rPr>
          <w:rFonts w:ascii="Arial" w:hAnsi="Arial" w:cs="Arial"/>
          <w:sz w:val="20"/>
          <w:szCs w:val="20"/>
          <w:lang w:val="nl-BE"/>
        </w:rPr>
        <w:t>jongeren bijvoorbeeld, is de laatste jaren actueel, onder meer van</w:t>
      </w:r>
      <w:r w:rsidR="006211B0" w:rsidRPr="00191FCF">
        <w:rPr>
          <w:rFonts w:ascii="Arial" w:hAnsi="Arial" w:cs="Arial"/>
          <w:sz w:val="20"/>
          <w:szCs w:val="20"/>
          <w:lang w:val="nl-BE"/>
        </w:rPr>
        <w:t>wege</w:t>
      </w:r>
      <w:r w:rsidRPr="00191FCF">
        <w:rPr>
          <w:rFonts w:ascii="Arial" w:hAnsi="Arial" w:cs="Arial"/>
          <w:sz w:val="20"/>
          <w:szCs w:val="20"/>
          <w:lang w:val="nl-BE"/>
        </w:rPr>
        <w:t xml:space="preserve"> de problematiek van pesten op school.</w:t>
      </w:r>
    </w:p>
    <w:p w:rsidR="00E85D4A" w:rsidRPr="00191FCF" w:rsidRDefault="006211B0" w:rsidP="0069660B">
      <w:pPr>
        <w:pStyle w:val="NormalWeb"/>
        <w:spacing w:before="0" w:beforeAutospacing="0" w:after="120" w:afterAutospacing="0" w:line="276" w:lineRule="auto"/>
        <w:rPr>
          <w:rFonts w:ascii="Arial" w:hAnsi="Arial" w:cs="Arial"/>
          <w:sz w:val="20"/>
          <w:szCs w:val="20"/>
          <w:lang w:val="nl-BE"/>
        </w:rPr>
      </w:pPr>
      <w:r w:rsidRPr="00191FCF">
        <w:rPr>
          <w:rFonts w:ascii="Arial" w:hAnsi="Arial" w:cs="Arial"/>
          <w:sz w:val="20"/>
          <w:szCs w:val="20"/>
          <w:lang w:val="nl-BE"/>
        </w:rPr>
        <w:t>Het</w:t>
      </w:r>
      <w:r w:rsidR="00E85D4A" w:rsidRPr="00191FCF">
        <w:rPr>
          <w:rFonts w:ascii="Arial" w:hAnsi="Arial" w:cs="Arial"/>
          <w:sz w:val="20"/>
          <w:szCs w:val="20"/>
          <w:lang w:val="nl-BE"/>
        </w:rPr>
        <w:t xml:space="preserve"> lijkt ons essentieel om te investeren in een degelijk meetinstrument, dat de volgende </w:t>
      </w:r>
      <w:r w:rsidRPr="00191FCF">
        <w:rPr>
          <w:rFonts w:ascii="Arial" w:hAnsi="Arial" w:cs="Arial"/>
          <w:sz w:val="20"/>
          <w:szCs w:val="20"/>
          <w:lang w:val="nl-BE"/>
        </w:rPr>
        <w:t>twintig</w:t>
      </w:r>
      <w:r w:rsidR="00E85D4A" w:rsidRPr="00191FCF">
        <w:rPr>
          <w:rFonts w:ascii="Arial" w:hAnsi="Arial" w:cs="Arial"/>
          <w:sz w:val="20"/>
          <w:szCs w:val="20"/>
          <w:lang w:val="nl-BE"/>
        </w:rPr>
        <w:t xml:space="preserve"> jaar kan helpen </w:t>
      </w:r>
      <w:r w:rsidRPr="00191FCF">
        <w:rPr>
          <w:rFonts w:ascii="Arial" w:hAnsi="Arial" w:cs="Arial"/>
          <w:sz w:val="20"/>
          <w:szCs w:val="20"/>
          <w:lang w:val="nl-BE"/>
        </w:rPr>
        <w:t>bij het vorm</w:t>
      </w:r>
      <w:r w:rsidR="00E85D4A" w:rsidRPr="00191FCF">
        <w:rPr>
          <w:rFonts w:ascii="Arial" w:hAnsi="Arial" w:cs="Arial"/>
          <w:sz w:val="20"/>
          <w:szCs w:val="20"/>
          <w:lang w:val="nl-BE"/>
        </w:rPr>
        <w:t xml:space="preserve">geven en monitoren van </w:t>
      </w:r>
      <w:r w:rsidRPr="00191FCF">
        <w:rPr>
          <w:rFonts w:ascii="Arial" w:hAnsi="Arial" w:cs="Arial"/>
          <w:sz w:val="20"/>
          <w:szCs w:val="20"/>
          <w:lang w:val="nl-BE"/>
        </w:rPr>
        <w:t>het</w:t>
      </w:r>
      <w:r w:rsidR="00E85D4A" w:rsidRPr="00191FCF">
        <w:rPr>
          <w:rFonts w:ascii="Arial" w:hAnsi="Arial" w:cs="Arial"/>
          <w:sz w:val="20"/>
          <w:szCs w:val="20"/>
          <w:lang w:val="nl-BE"/>
        </w:rPr>
        <w:t xml:space="preserve"> onderwijsbeleid</w:t>
      </w:r>
      <w:r w:rsidRPr="00191FCF">
        <w:rPr>
          <w:rFonts w:ascii="Arial" w:hAnsi="Arial" w:cs="Arial"/>
          <w:sz w:val="20"/>
          <w:szCs w:val="20"/>
          <w:lang w:val="nl-BE"/>
        </w:rPr>
        <w:t>. M</w:t>
      </w:r>
      <w:r w:rsidR="00E85D4A" w:rsidRPr="00191FCF">
        <w:rPr>
          <w:rFonts w:ascii="Arial" w:hAnsi="Arial" w:cs="Arial"/>
          <w:sz w:val="20"/>
          <w:szCs w:val="20"/>
          <w:lang w:val="nl-BE"/>
        </w:rPr>
        <w:t>et specifieke accenten voor doelgroepen die d</w:t>
      </w:r>
      <w:r w:rsidRPr="00191FCF">
        <w:rPr>
          <w:rFonts w:ascii="Arial" w:hAnsi="Arial" w:cs="Arial"/>
          <w:sz w:val="20"/>
          <w:szCs w:val="20"/>
          <w:lang w:val="nl-BE"/>
        </w:rPr>
        <w:t>a</w:t>
      </w:r>
      <w:r w:rsidR="00E85D4A" w:rsidRPr="00191FCF">
        <w:rPr>
          <w:rFonts w:ascii="Arial" w:hAnsi="Arial" w:cs="Arial"/>
          <w:sz w:val="20"/>
          <w:szCs w:val="20"/>
          <w:lang w:val="nl-BE"/>
        </w:rPr>
        <w:t xml:space="preserve">t, </w:t>
      </w:r>
      <w:r w:rsidRPr="00191FCF">
        <w:rPr>
          <w:rFonts w:ascii="Arial" w:hAnsi="Arial" w:cs="Arial"/>
          <w:sz w:val="20"/>
          <w:szCs w:val="20"/>
          <w:lang w:val="nl-BE"/>
        </w:rPr>
        <w:t xml:space="preserve">vanwege </w:t>
      </w:r>
      <w:r w:rsidR="00E85D4A" w:rsidRPr="00191FCF">
        <w:rPr>
          <w:rFonts w:ascii="Arial" w:hAnsi="Arial" w:cs="Arial"/>
          <w:sz w:val="20"/>
          <w:szCs w:val="20"/>
          <w:lang w:val="nl-BE"/>
        </w:rPr>
        <w:t>hun achterstelling of achterstand, nodig hebben.</w:t>
      </w:r>
    </w:p>
    <w:p w:rsidR="00E85D4A" w:rsidRPr="00191FCF" w:rsidRDefault="006211B0" w:rsidP="0069660B">
      <w:pPr>
        <w:pStyle w:val="NormalWeb"/>
        <w:spacing w:before="0" w:beforeAutospacing="0" w:after="120" w:afterAutospacing="0" w:line="276" w:lineRule="auto"/>
        <w:rPr>
          <w:rFonts w:ascii="Arial" w:hAnsi="Arial" w:cs="Arial"/>
          <w:sz w:val="20"/>
          <w:szCs w:val="20"/>
          <w:lang w:val="nl-BE"/>
        </w:rPr>
      </w:pPr>
      <w:r w:rsidRPr="00191FCF">
        <w:rPr>
          <w:rFonts w:ascii="Arial" w:hAnsi="Arial" w:cs="Arial"/>
          <w:sz w:val="20"/>
          <w:szCs w:val="20"/>
          <w:lang w:val="nl-BE"/>
        </w:rPr>
        <w:t>De</w:t>
      </w:r>
      <w:r w:rsidR="00E85D4A" w:rsidRPr="00191FCF">
        <w:rPr>
          <w:rFonts w:ascii="Arial" w:hAnsi="Arial" w:cs="Arial"/>
          <w:sz w:val="20"/>
          <w:szCs w:val="20"/>
          <w:lang w:val="nl-BE"/>
        </w:rPr>
        <w:t xml:space="preserve"> </w:t>
      </w:r>
      <w:r w:rsidRPr="00191FCF">
        <w:rPr>
          <w:rFonts w:ascii="Arial" w:hAnsi="Arial" w:cs="Arial"/>
          <w:sz w:val="20"/>
          <w:szCs w:val="20"/>
          <w:lang w:val="nl-BE"/>
        </w:rPr>
        <w:t>‘D</w:t>
      </w:r>
      <w:r w:rsidR="00E85D4A" w:rsidRPr="00191FCF">
        <w:rPr>
          <w:rFonts w:ascii="Arial" w:hAnsi="Arial" w:cs="Arial"/>
          <w:sz w:val="20"/>
          <w:szCs w:val="20"/>
          <w:lang w:val="nl-BE"/>
        </w:rPr>
        <w:t xml:space="preserve">iversiteitsbarometer </w:t>
      </w:r>
      <w:r w:rsidRPr="00191FCF">
        <w:rPr>
          <w:rFonts w:ascii="Arial" w:hAnsi="Arial" w:cs="Arial"/>
          <w:sz w:val="20"/>
          <w:szCs w:val="20"/>
          <w:lang w:val="nl-BE"/>
        </w:rPr>
        <w:t>O</w:t>
      </w:r>
      <w:r w:rsidR="00E85D4A" w:rsidRPr="00191FCF">
        <w:rPr>
          <w:rFonts w:ascii="Arial" w:hAnsi="Arial" w:cs="Arial"/>
          <w:sz w:val="20"/>
          <w:szCs w:val="20"/>
          <w:lang w:val="nl-BE"/>
        </w:rPr>
        <w:t>nderwijs</w:t>
      </w:r>
      <w:r w:rsidRPr="00191FCF">
        <w:rPr>
          <w:rFonts w:ascii="Arial" w:hAnsi="Arial" w:cs="Arial"/>
          <w:sz w:val="20"/>
          <w:szCs w:val="20"/>
          <w:lang w:val="nl-BE"/>
        </w:rPr>
        <w:t>’, die het Centrum publiceert in 2016,</w:t>
      </w:r>
      <w:r w:rsidR="00E85D4A" w:rsidRPr="00191FCF">
        <w:rPr>
          <w:rFonts w:ascii="Arial" w:hAnsi="Arial" w:cs="Arial"/>
          <w:sz w:val="20"/>
          <w:szCs w:val="20"/>
          <w:lang w:val="nl-BE"/>
        </w:rPr>
        <w:t xml:space="preserve"> zal als structureel meetinstrument voor een aantal gericht gekozen doelgroepen meer inzicht moeten verschaffen in het gedrag (discriminatiegraad), de attitudes (tolerantiegraad) en de reële participatie (participatiegr</w:t>
      </w:r>
      <w:r w:rsidRPr="00191FCF">
        <w:rPr>
          <w:rFonts w:ascii="Arial" w:hAnsi="Arial" w:cs="Arial"/>
          <w:sz w:val="20"/>
          <w:szCs w:val="20"/>
          <w:lang w:val="nl-BE"/>
        </w:rPr>
        <w:t>aad) op vlak van onderwijs.</w:t>
      </w:r>
    </w:p>
    <w:p w:rsidR="006211B0" w:rsidRPr="00191FCF" w:rsidRDefault="006211B0" w:rsidP="0069660B">
      <w:pPr>
        <w:pStyle w:val="NormalWeb"/>
        <w:spacing w:before="0" w:beforeAutospacing="0" w:after="120" w:afterAutospacing="0" w:line="276" w:lineRule="auto"/>
        <w:rPr>
          <w:rFonts w:ascii="Arial" w:hAnsi="Arial" w:cs="Arial"/>
          <w:sz w:val="20"/>
          <w:szCs w:val="20"/>
          <w:lang w:val="nl-BE"/>
        </w:rPr>
      </w:pPr>
    </w:p>
    <w:p w:rsidR="00E85D4A" w:rsidRPr="007607B2" w:rsidRDefault="006211B0" w:rsidP="007607B2">
      <w:pPr>
        <w:pStyle w:val="Citationintense"/>
        <w:rPr>
          <w:rStyle w:val="Accentuation"/>
        </w:rPr>
      </w:pPr>
      <w:r w:rsidRPr="007607B2">
        <w:rPr>
          <w:rStyle w:val="Accentuation"/>
        </w:rPr>
        <w:t>H</w:t>
      </w:r>
      <w:r w:rsidR="00E85D4A" w:rsidRPr="007607B2">
        <w:rPr>
          <w:rStyle w:val="Accentuation"/>
        </w:rPr>
        <w:t xml:space="preserve">et Centrum </w:t>
      </w:r>
      <w:r w:rsidRPr="007607B2">
        <w:rPr>
          <w:rStyle w:val="Accentuation"/>
        </w:rPr>
        <w:t xml:space="preserve">vraagt </w:t>
      </w:r>
      <w:r w:rsidR="00E85D4A" w:rsidRPr="007607B2">
        <w:rPr>
          <w:rStyle w:val="Accentuation"/>
        </w:rPr>
        <w:t>aan de verschillende regeringen d</w:t>
      </w:r>
      <w:r w:rsidRPr="007607B2">
        <w:rPr>
          <w:rStyle w:val="Accentuation"/>
        </w:rPr>
        <w:t xml:space="preserve">ie bevoegd zijn voor onderwijs om </w:t>
      </w:r>
      <w:r w:rsidR="00E85D4A" w:rsidRPr="007607B2">
        <w:rPr>
          <w:rStyle w:val="Accentuation"/>
        </w:rPr>
        <w:t>mee te inv</w:t>
      </w:r>
      <w:r w:rsidRPr="007607B2">
        <w:rPr>
          <w:rStyle w:val="Accentuation"/>
        </w:rPr>
        <w:t>esteren, via financiële en inhoudelijke input, in de ontwikkeling van zijn ‘D</w:t>
      </w:r>
      <w:r w:rsidR="00E85D4A" w:rsidRPr="007607B2">
        <w:rPr>
          <w:rStyle w:val="Accentuation"/>
        </w:rPr>
        <w:t xml:space="preserve">iversiteitsbarometer </w:t>
      </w:r>
      <w:r w:rsidRPr="007607B2">
        <w:rPr>
          <w:rStyle w:val="Accentuation"/>
        </w:rPr>
        <w:t>O</w:t>
      </w:r>
      <w:r w:rsidR="00E85D4A" w:rsidRPr="007607B2">
        <w:rPr>
          <w:rStyle w:val="Accentuation"/>
        </w:rPr>
        <w:t>nderwijs</w:t>
      </w:r>
      <w:r w:rsidRPr="007607B2">
        <w:rPr>
          <w:rStyle w:val="Accentuation"/>
        </w:rPr>
        <w:t>’</w:t>
      </w:r>
      <w:r w:rsidR="00E85D4A" w:rsidRPr="007607B2">
        <w:rPr>
          <w:rStyle w:val="Accentuation"/>
        </w:rPr>
        <w:t>.</w:t>
      </w:r>
    </w:p>
    <w:p w:rsidR="006211B0" w:rsidRPr="00D4214D" w:rsidRDefault="006211B0" w:rsidP="006211B0">
      <w:pPr>
        <w:pStyle w:val="NormalWeb"/>
        <w:spacing w:before="0" w:beforeAutospacing="0" w:after="120" w:afterAutospacing="0" w:line="276" w:lineRule="auto"/>
        <w:rPr>
          <w:rFonts w:ascii="Calibri" w:hAnsi="Calibri"/>
          <w:sz w:val="22"/>
          <w:szCs w:val="22"/>
          <w:lang w:val="nl-BE"/>
        </w:rPr>
      </w:pPr>
      <w:bookmarkStart w:id="71" w:name="_Toc373761407"/>
    </w:p>
    <w:p w:rsidR="00E97276" w:rsidRDefault="00E97276">
      <w:pPr>
        <w:jc w:val="left"/>
        <w:rPr>
          <w:rFonts w:eastAsia="Times New Roman" w:cs="Times New Roman"/>
          <w:smallCaps/>
          <w:color w:val="1F497D"/>
          <w:spacing w:val="20"/>
          <w:szCs w:val="24"/>
          <w:lang w:val="nl-BE"/>
        </w:rPr>
      </w:pPr>
      <w:r>
        <w:rPr>
          <w:lang w:val="nl-BE"/>
        </w:rPr>
        <w:br w:type="page"/>
      </w:r>
    </w:p>
    <w:p w:rsidR="00E85D4A" w:rsidRPr="00D4214D" w:rsidRDefault="00E85D4A" w:rsidP="00EC2D15">
      <w:pPr>
        <w:pStyle w:val="Titre3"/>
        <w:spacing w:before="0"/>
        <w:rPr>
          <w:lang w:val="nl-BE"/>
        </w:rPr>
      </w:pPr>
      <w:r w:rsidRPr="00D4214D">
        <w:rPr>
          <w:lang w:val="nl-BE"/>
        </w:rPr>
        <w:lastRenderedPageBreak/>
        <w:t>Veruiterlijking van overtuigingen in het onderwijs (leerlingen, studenten)</w:t>
      </w:r>
      <w:bookmarkEnd w:id="71"/>
    </w:p>
    <w:p w:rsidR="00E85D4A" w:rsidRPr="00D4214D" w:rsidRDefault="00E85D4A" w:rsidP="00EC2D15">
      <w:pPr>
        <w:spacing w:after="0" w:line="240" w:lineRule="auto"/>
        <w:rPr>
          <w:lang w:val="nl-BE"/>
        </w:rPr>
      </w:pPr>
    </w:p>
    <w:p w:rsidR="00E85D4A" w:rsidRPr="00D4214D" w:rsidRDefault="00E85D4A" w:rsidP="007607B2">
      <w:pPr>
        <w:rPr>
          <w:lang w:val="nl-BE"/>
        </w:rPr>
      </w:pPr>
      <w:r w:rsidRPr="00D4214D">
        <w:rPr>
          <w:lang w:val="nl-BE"/>
        </w:rPr>
        <w:t xml:space="preserve">Het Centrum roept de politieke partijen op om een duidelijk standpunt in te nemen over de veruiterlijking van overtuigingen in het onderwijs. Inrichtende machten en scholen zelf </w:t>
      </w:r>
      <w:r w:rsidR="004255A7">
        <w:rPr>
          <w:lang w:val="nl-BE"/>
        </w:rPr>
        <w:t>zouden niet meer de mogelijkheid mogen hebben om daarover</w:t>
      </w:r>
      <w:r w:rsidRPr="00D4214D">
        <w:rPr>
          <w:lang w:val="nl-BE"/>
        </w:rPr>
        <w:t xml:space="preserve"> eigenmachtig </w:t>
      </w:r>
      <w:r w:rsidR="004255A7">
        <w:rPr>
          <w:lang w:val="nl-BE"/>
        </w:rPr>
        <w:t xml:space="preserve">te </w:t>
      </w:r>
      <w:r w:rsidRPr="00D4214D">
        <w:rPr>
          <w:lang w:val="nl-BE"/>
        </w:rPr>
        <w:t>oordelen.</w:t>
      </w:r>
    </w:p>
    <w:p w:rsidR="00E85D4A" w:rsidRPr="00D4214D" w:rsidRDefault="00E85D4A" w:rsidP="00EC2D15">
      <w:pPr>
        <w:spacing w:after="0" w:line="240" w:lineRule="auto"/>
        <w:rPr>
          <w:lang w:val="nl-BE"/>
        </w:rPr>
      </w:pPr>
    </w:p>
    <w:p w:rsidR="00E85D4A" w:rsidRPr="007607B2" w:rsidRDefault="0038060E" w:rsidP="007607B2">
      <w:pPr>
        <w:pStyle w:val="Citationintense"/>
        <w:rPr>
          <w:rStyle w:val="Accentuation"/>
        </w:rPr>
      </w:pPr>
      <w:r w:rsidRPr="007607B2">
        <w:rPr>
          <w:rStyle w:val="Accentuation"/>
        </w:rPr>
        <w:t xml:space="preserve">Het Centrum vindt dat </w:t>
      </w:r>
      <w:r w:rsidR="00312E2D" w:rsidRPr="007607B2">
        <w:rPr>
          <w:rStyle w:val="Accentuation"/>
        </w:rPr>
        <w:t xml:space="preserve">het verbod op het dragen van levensbeschouwelijke tekenen niet aanvaardbaar is </w:t>
      </w:r>
      <w:r w:rsidRPr="007607B2">
        <w:rPr>
          <w:rStyle w:val="Accentuation"/>
        </w:rPr>
        <w:t>in het h</w:t>
      </w:r>
      <w:r w:rsidR="00E85D4A" w:rsidRPr="007607B2">
        <w:rPr>
          <w:rStyle w:val="Accentuation"/>
        </w:rPr>
        <w:t xml:space="preserve">oger onderwijs (hogescholen, universiteiten, sociale promotie </w:t>
      </w:r>
      <w:r w:rsidR="001756CD" w:rsidRPr="007607B2">
        <w:rPr>
          <w:rStyle w:val="Accentuation"/>
        </w:rPr>
        <w:t>enzovoort</w:t>
      </w:r>
      <w:r w:rsidR="00E85D4A" w:rsidRPr="007607B2">
        <w:rPr>
          <w:rStyle w:val="Accentuation"/>
        </w:rPr>
        <w:t>)</w:t>
      </w:r>
      <w:r w:rsidRPr="007607B2">
        <w:rPr>
          <w:rStyle w:val="Accentuation"/>
        </w:rPr>
        <w:t>. In het l</w:t>
      </w:r>
      <w:r w:rsidR="00E85D4A" w:rsidRPr="007607B2">
        <w:rPr>
          <w:rStyle w:val="Accentuation"/>
        </w:rPr>
        <w:t>eerplichtonderwijs</w:t>
      </w:r>
      <w:r w:rsidRPr="007607B2">
        <w:rPr>
          <w:rStyle w:val="Accentuation"/>
        </w:rPr>
        <w:t xml:space="preserve"> moet er een</w:t>
      </w:r>
      <w:r w:rsidR="00E85D4A" w:rsidRPr="007607B2">
        <w:rPr>
          <w:rStyle w:val="Accentuation"/>
        </w:rPr>
        <w:t xml:space="preserve"> duidelijke beslissing </w:t>
      </w:r>
      <w:r w:rsidRPr="007607B2">
        <w:rPr>
          <w:rStyle w:val="Accentuation"/>
        </w:rPr>
        <w:t>ter zake komen,</w:t>
      </w:r>
      <w:r w:rsidR="00E85D4A" w:rsidRPr="007607B2">
        <w:rPr>
          <w:rStyle w:val="Accentuation"/>
        </w:rPr>
        <w:t xml:space="preserve"> eventueel </w:t>
      </w:r>
      <w:r w:rsidRPr="007607B2">
        <w:rPr>
          <w:rStyle w:val="Accentuation"/>
        </w:rPr>
        <w:t>in functie</w:t>
      </w:r>
      <w:r w:rsidR="00E85D4A" w:rsidRPr="007607B2">
        <w:rPr>
          <w:rStyle w:val="Accentuation"/>
        </w:rPr>
        <w:t xml:space="preserve"> van </w:t>
      </w:r>
      <w:r w:rsidRPr="007607B2">
        <w:rPr>
          <w:rStyle w:val="Accentuation"/>
        </w:rPr>
        <w:t>de schoolcyclus</w:t>
      </w:r>
      <w:r w:rsidR="00E85D4A" w:rsidRPr="007607B2">
        <w:rPr>
          <w:rStyle w:val="Accentuation"/>
        </w:rPr>
        <w:t>.</w:t>
      </w:r>
    </w:p>
    <w:p w:rsidR="0038060E" w:rsidRPr="00D4214D" w:rsidRDefault="0038060E" w:rsidP="0038060E">
      <w:pPr>
        <w:spacing w:after="0" w:line="240" w:lineRule="auto"/>
        <w:rPr>
          <w:lang w:val="nl-BE"/>
        </w:rPr>
      </w:pPr>
      <w:bookmarkStart w:id="72" w:name="_Toc373761408"/>
    </w:p>
    <w:p w:rsidR="00CF7365" w:rsidRDefault="00CF7365" w:rsidP="00214B26">
      <w:pPr>
        <w:pStyle w:val="Titre3"/>
      </w:pPr>
    </w:p>
    <w:p w:rsidR="00E85D4A" w:rsidRPr="00D4214D" w:rsidRDefault="0038060E" w:rsidP="00214B26">
      <w:pPr>
        <w:pStyle w:val="Titre3"/>
      </w:pPr>
      <w:r>
        <w:t>Onderwijs &amp; o</w:t>
      </w:r>
      <w:r w:rsidR="00E85D4A" w:rsidRPr="00D4214D">
        <w:t>nderzoek</w:t>
      </w:r>
      <w:r>
        <w:t xml:space="preserve"> </w:t>
      </w:r>
      <w:r w:rsidR="00F0227C">
        <w:t xml:space="preserve">en het </w:t>
      </w:r>
      <w:r w:rsidR="00E85D4A" w:rsidRPr="00D4214D">
        <w:t>LGBT</w:t>
      </w:r>
      <w:bookmarkEnd w:id="72"/>
      <w:r w:rsidR="00F0227C">
        <w:t>-perspectief</w:t>
      </w:r>
    </w:p>
    <w:p w:rsidR="00E85D4A" w:rsidRPr="00D4214D" w:rsidRDefault="00E85D4A" w:rsidP="0069660B"/>
    <w:p w:rsidR="00E85D4A" w:rsidRPr="00191FCF" w:rsidRDefault="00E85D4A" w:rsidP="00CF7365">
      <w:pPr>
        <w:rPr>
          <w:color w:val="595959" w:themeColor="text1" w:themeTint="A6"/>
        </w:rPr>
      </w:pPr>
      <w:r w:rsidRPr="00191FCF">
        <w:rPr>
          <w:color w:val="595959" w:themeColor="text1" w:themeTint="A6"/>
        </w:rPr>
        <w:t xml:space="preserve">Voor </w:t>
      </w:r>
      <w:proofErr w:type="spellStart"/>
      <w:r w:rsidRPr="00191FCF">
        <w:rPr>
          <w:color w:val="595959" w:themeColor="text1" w:themeTint="A6"/>
        </w:rPr>
        <w:t>holebikinderen</w:t>
      </w:r>
      <w:proofErr w:type="spellEnd"/>
      <w:r w:rsidRPr="00191FCF">
        <w:rPr>
          <w:color w:val="595959" w:themeColor="text1" w:themeTint="A6"/>
        </w:rPr>
        <w:t xml:space="preserve"> en </w:t>
      </w:r>
      <w:r w:rsidR="0038060E" w:rsidRPr="00191FCF">
        <w:rPr>
          <w:color w:val="595959" w:themeColor="text1" w:themeTint="A6"/>
        </w:rPr>
        <w:t>-</w:t>
      </w:r>
      <w:r w:rsidRPr="00191FCF">
        <w:rPr>
          <w:color w:val="595959" w:themeColor="text1" w:themeTint="A6"/>
        </w:rPr>
        <w:t xml:space="preserve">jongeren is onderwijs nog al te vaak een lijdensweg. Ze zitten niet goed in hun vel, wat blijkt uit cijfers over hun </w:t>
      </w:r>
      <w:r w:rsidR="0038060E" w:rsidRPr="00191FCF">
        <w:rPr>
          <w:color w:val="595959" w:themeColor="text1" w:themeTint="A6"/>
        </w:rPr>
        <w:t>(</w:t>
      </w:r>
      <w:r w:rsidRPr="00191FCF">
        <w:rPr>
          <w:color w:val="595959" w:themeColor="text1" w:themeTint="A6"/>
        </w:rPr>
        <w:t>lagere</w:t>
      </w:r>
      <w:r w:rsidR="0038060E" w:rsidRPr="00191FCF">
        <w:rPr>
          <w:color w:val="595959" w:themeColor="text1" w:themeTint="A6"/>
        </w:rPr>
        <w:t>)</w:t>
      </w:r>
      <w:r w:rsidRPr="00191FCF">
        <w:rPr>
          <w:color w:val="595959" w:themeColor="text1" w:themeTint="A6"/>
        </w:rPr>
        <w:t xml:space="preserve"> welbevinden en </w:t>
      </w:r>
      <w:r w:rsidR="0038060E" w:rsidRPr="00191FCF">
        <w:rPr>
          <w:color w:val="595959" w:themeColor="text1" w:themeTint="A6"/>
        </w:rPr>
        <w:t>(</w:t>
      </w:r>
      <w:r w:rsidRPr="00191FCF">
        <w:rPr>
          <w:color w:val="595959" w:themeColor="text1" w:themeTint="A6"/>
        </w:rPr>
        <w:t>hogere</w:t>
      </w:r>
      <w:r w:rsidR="0038060E" w:rsidRPr="00191FCF">
        <w:rPr>
          <w:color w:val="595959" w:themeColor="text1" w:themeTint="A6"/>
        </w:rPr>
        <w:t>)</w:t>
      </w:r>
      <w:r w:rsidRPr="00191FCF">
        <w:rPr>
          <w:color w:val="595959" w:themeColor="text1" w:themeTint="A6"/>
        </w:rPr>
        <w:t xml:space="preserve"> zelfmoordrisico. De belangrijkste </w:t>
      </w:r>
      <w:r w:rsidR="0041664D">
        <w:rPr>
          <w:color w:val="595959" w:themeColor="text1" w:themeTint="A6"/>
        </w:rPr>
        <w:t>aandachts</w:t>
      </w:r>
      <w:r w:rsidRPr="00191FCF">
        <w:rPr>
          <w:color w:val="595959" w:themeColor="text1" w:themeTint="A6"/>
        </w:rPr>
        <w:t xml:space="preserve">punten zijn de heteronormativiteit van het onderwijs (wat zich onder meer uit in de leermiddelen), homo- en </w:t>
      </w:r>
      <w:proofErr w:type="spellStart"/>
      <w:r w:rsidRPr="00191FCF">
        <w:rPr>
          <w:color w:val="595959" w:themeColor="text1" w:themeTint="A6"/>
        </w:rPr>
        <w:t>transfoob</w:t>
      </w:r>
      <w:proofErr w:type="spellEnd"/>
      <w:r w:rsidRPr="00191FCF">
        <w:rPr>
          <w:color w:val="595959" w:themeColor="text1" w:themeTint="A6"/>
        </w:rPr>
        <w:t xml:space="preserve"> pesten, de afwezigheid van een LGBT-perspectief in relationele en seksuele vorming en een tekort aan informatie, een gebrek aan rolmodellen, en leerkrachten die niet </w:t>
      </w:r>
      <w:r w:rsidR="0038060E" w:rsidRPr="00191FCF">
        <w:rPr>
          <w:color w:val="595959" w:themeColor="text1" w:themeTint="A6"/>
        </w:rPr>
        <w:t xml:space="preserve">altijd voldoende </w:t>
      </w:r>
      <w:r w:rsidRPr="00191FCF">
        <w:rPr>
          <w:color w:val="595959" w:themeColor="text1" w:themeTint="A6"/>
        </w:rPr>
        <w:t xml:space="preserve">geïnformeerd zijn. </w:t>
      </w:r>
      <w:r w:rsidR="0038060E" w:rsidRPr="00191FCF">
        <w:rPr>
          <w:color w:val="595959" w:themeColor="text1" w:themeTint="A6"/>
        </w:rPr>
        <w:t>L</w:t>
      </w:r>
      <w:r w:rsidRPr="00191FCF">
        <w:rPr>
          <w:color w:val="595959" w:themeColor="text1" w:themeTint="A6"/>
        </w:rPr>
        <w:t>esbische en biseksuele meisjes</w:t>
      </w:r>
      <w:r w:rsidR="0038060E" w:rsidRPr="00191FCF">
        <w:rPr>
          <w:color w:val="595959" w:themeColor="text1" w:themeTint="A6"/>
        </w:rPr>
        <w:t xml:space="preserve"> zijn</w:t>
      </w:r>
      <w:r w:rsidRPr="00191FCF">
        <w:rPr>
          <w:color w:val="595959" w:themeColor="text1" w:themeTint="A6"/>
        </w:rPr>
        <w:t xml:space="preserve"> bijzonder kwetsbaar.</w:t>
      </w:r>
    </w:p>
    <w:p w:rsidR="00E85D4A" w:rsidRPr="00191FCF" w:rsidRDefault="00E85D4A" w:rsidP="00CF7365">
      <w:pPr>
        <w:rPr>
          <w:color w:val="595959" w:themeColor="text1" w:themeTint="A6"/>
        </w:rPr>
      </w:pPr>
      <w:r w:rsidRPr="00191FCF">
        <w:rPr>
          <w:color w:val="595959" w:themeColor="text1" w:themeTint="A6"/>
        </w:rPr>
        <w:t>Hoewel er al heel wat initiatieven genomen zijn, schieten ze vaak tekort door hun projectmatige en ad</w:t>
      </w:r>
      <w:r w:rsidR="0038060E" w:rsidRPr="00191FCF">
        <w:rPr>
          <w:color w:val="595959" w:themeColor="text1" w:themeTint="A6"/>
        </w:rPr>
        <w:t>-</w:t>
      </w:r>
      <w:proofErr w:type="spellStart"/>
      <w:r w:rsidRPr="00191FCF">
        <w:rPr>
          <w:color w:val="595959" w:themeColor="text1" w:themeTint="A6"/>
        </w:rPr>
        <w:t>hockarakter</w:t>
      </w:r>
      <w:proofErr w:type="spellEnd"/>
      <w:r w:rsidRPr="00191FCF">
        <w:rPr>
          <w:color w:val="595959" w:themeColor="text1" w:themeTint="A6"/>
        </w:rPr>
        <w:t xml:space="preserve">. Alleen een globale, structurele aanpak die gedragen en verankerd is zal écht een verschil maken voor LGBT-jongeren. </w:t>
      </w:r>
      <w:r w:rsidR="0038060E" w:rsidRPr="00191FCF">
        <w:rPr>
          <w:color w:val="595959" w:themeColor="text1" w:themeTint="A6"/>
        </w:rPr>
        <w:t>Die</w:t>
      </w:r>
      <w:r w:rsidRPr="00191FCF">
        <w:rPr>
          <w:color w:val="595959" w:themeColor="text1" w:themeTint="A6"/>
        </w:rPr>
        <w:t xml:space="preserve"> aanpak moet alle facetten van het onderwijs beslaan</w:t>
      </w:r>
      <w:r w:rsidR="0038060E" w:rsidRPr="00191FCF">
        <w:rPr>
          <w:color w:val="595959" w:themeColor="text1" w:themeTint="A6"/>
        </w:rPr>
        <w:t>:</w:t>
      </w:r>
      <w:r w:rsidRPr="00191FCF">
        <w:rPr>
          <w:color w:val="595959" w:themeColor="text1" w:themeTint="A6"/>
        </w:rPr>
        <w:t xml:space="preserve"> alle niveaus (van de kleuterklas tot de universitaire aula’s), alle actoren (onderwijzend, pedagogisch en ondersteunend personeel, en de docenten en inrichters van lerarenopleidingen).</w:t>
      </w:r>
    </w:p>
    <w:p w:rsidR="0038060E" w:rsidRPr="00D4214D" w:rsidRDefault="0038060E" w:rsidP="0069660B">
      <w:pPr>
        <w:spacing w:after="120"/>
      </w:pPr>
    </w:p>
    <w:p w:rsidR="00E85D4A" w:rsidRPr="00CF7365" w:rsidRDefault="0038060E" w:rsidP="00CF7365">
      <w:pPr>
        <w:pStyle w:val="Citationintense"/>
        <w:rPr>
          <w:rStyle w:val="Accentuation"/>
        </w:rPr>
      </w:pPr>
      <w:r w:rsidRPr="00CF7365">
        <w:rPr>
          <w:rStyle w:val="Accentuation"/>
        </w:rPr>
        <w:t xml:space="preserve">Het Centrum vraagt aan alle </w:t>
      </w:r>
      <w:r w:rsidR="00E85D4A" w:rsidRPr="00CF7365">
        <w:rPr>
          <w:rStyle w:val="Accentuation"/>
        </w:rPr>
        <w:t xml:space="preserve">overheden </w:t>
      </w:r>
      <w:r w:rsidRPr="00CF7365">
        <w:rPr>
          <w:rStyle w:val="Accentuation"/>
        </w:rPr>
        <w:t>om werk te maken van een globale, structurele aanpak van het thema ‘seksuele geaardheid en gender op school’.</w:t>
      </w:r>
    </w:p>
    <w:p w:rsidR="0038060E" w:rsidRDefault="0038060E" w:rsidP="0069660B">
      <w:pPr>
        <w:spacing w:after="120"/>
      </w:pPr>
    </w:p>
    <w:p w:rsidR="00E85D4A" w:rsidRPr="00191FCF" w:rsidRDefault="00E85D4A" w:rsidP="0069660B">
      <w:pPr>
        <w:spacing w:after="120"/>
        <w:rPr>
          <w:color w:val="595959" w:themeColor="text1" w:themeTint="A6"/>
        </w:rPr>
      </w:pPr>
      <w:r w:rsidRPr="00191FCF">
        <w:rPr>
          <w:color w:val="595959" w:themeColor="text1" w:themeTint="A6"/>
        </w:rPr>
        <w:t xml:space="preserve">Onderwijs kan niet los worden </w:t>
      </w:r>
      <w:r w:rsidR="00F0227C" w:rsidRPr="00191FCF">
        <w:rPr>
          <w:color w:val="595959" w:themeColor="text1" w:themeTint="A6"/>
        </w:rPr>
        <w:t xml:space="preserve">beschouwd </w:t>
      </w:r>
      <w:r w:rsidRPr="00191FCF">
        <w:rPr>
          <w:color w:val="595959" w:themeColor="text1" w:themeTint="A6"/>
        </w:rPr>
        <w:t>van onderzoek. Een belangrijke, ontbrekende schakel op d</w:t>
      </w:r>
      <w:r w:rsidR="00F0227C" w:rsidRPr="00191FCF">
        <w:rPr>
          <w:color w:val="595959" w:themeColor="text1" w:themeTint="A6"/>
        </w:rPr>
        <w:t>a</w:t>
      </w:r>
      <w:r w:rsidRPr="00191FCF">
        <w:rPr>
          <w:color w:val="595959" w:themeColor="text1" w:themeTint="A6"/>
        </w:rPr>
        <w:t xml:space="preserve">t vlak is een master genderstudies. Uit het Europese </w:t>
      </w:r>
      <w:proofErr w:type="spellStart"/>
      <w:r w:rsidRPr="00191FCF">
        <w:rPr>
          <w:color w:val="595959" w:themeColor="text1" w:themeTint="A6"/>
        </w:rPr>
        <w:t>Tuning</w:t>
      </w:r>
      <w:proofErr w:type="spellEnd"/>
      <w:r w:rsidR="00F0227C" w:rsidRPr="00191FCF">
        <w:rPr>
          <w:color w:val="595959" w:themeColor="text1" w:themeTint="A6"/>
        </w:rPr>
        <w:t>-</w:t>
      </w:r>
      <w:r w:rsidRPr="00191FCF">
        <w:rPr>
          <w:color w:val="595959" w:themeColor="text1" w:themeTint="A6"/>
        </w:rPr>
        <w:t xml:space="preserve">rapport (2010) blijkt dat België </w:t>
      </w:r>
      <w:r w:rsidR="00F0227C" w:rsidRPr="00191FCF">
        <w:rPr>
          <w:color w:val="595959" w:themeColor="text1" w:themeTint="A6"/>
        </w:rPr>
        <w:t xml:space="preserve">zich </w:t>
      </w:r>
      <w:r w:rsidRPr="00191FCF">
        <w:rPr>
          <w:color w:val="595959" w:themeColor="text1" w:themeTint="A6"/>
        </w:rPr>
        <w:t xml:space="preserve">op vlak van onderwijs in genderstudies aan de staart van de EU </w:t>
      </w:r>
      <w:r w:rsidR="00F0227C" w:rsidRPr="00191FCF">
        <w:rPr>
          <w:color w:val="595959" w:themeColor="text1" w:themeTint="A6"/>
        </w:rPr>
        <w:t>bevindt</w:t>
      </w:r>
      <w:r w:rsidRPr="00191FCF">
        <w:rPr>
          <w:color w:val="595959" w:themeColor="text1" w:themeTint="A6"/>
        </w:rPr>
        <w:t>. Een haalbaarheidsstudie uitgevoerd door Sophia, het netwerk voor genderstudies, kwam tot een positieve conclusie.</w:t>
      </w:r>
    </w:p>
    <w:p w:rsidR="0038060E" w:rsidRPr="00D4214D" w:rsidRDefault="0038060E" w:rsidP="0069660B">
      <w:pPr>
        <w:spacing w:after="120"/>
      </w:pPr>
    </w:p>
    <w:p w:rsidR="00E85D4A" w:rsidRPr="007607B2" w:rsidRDefault="00F0227C" w:rsidP="007607B2">
      <w:pPr>
        <w:pStyle w:val="Citationintense"/>
        <w:rPr>
          <w:rStyle w:val="Accentuation"/>
        </w:rPr>
      </w:pPr>
      <w:r w:rsidRPr="007607B2">
        <w:rPr>
          <w:rStyle w:val="Accentuation"/>
        </w:rPr>
        <w:t xml:space="preserve">Het Centrum pleit voor een </w:t>
      </w:r>
      <w:r w:rsidR="00E85D4A" w:rsidRPr="007607B2">
        <w:rPr>
          <w:rStyle w:val="Accentuation"/>
        </w:rPr>
        <w:t xml:space="preserve">master </w:t>
      </w:r>
      <w:r w:rsidR="00312E2D" w:rsidRPr="007607B2">
        <w:rPr>
          <w:rStyle w:val="Accentuation"/>
        </w:rPr>
        <w:t xml:space="preserve">in </w:t>
      </w:r>
      <w:r w:rsidR="00E85D4A" w:rsidRPr="007607B2">
        <w:rPr>
          <w:rStyle w:val="Accentuation"/>
        </w:rPr>
        <w:t>genderstudies.</w:t>
      </w:r>
    </w:p>
    <w:p w:rsidR="00E85D4A" w:rsidRDefault="00E85D4A" w:rsidP="00801826">
      <w:pPr>
        <w:spacing w:after="120"/>
      </w:pPr>
    </w:p>
    <w:p w:rsidR="0038060E" w:rsidRPr="00776C72" w:rsidRDefault="0038060E" w:rsidP="00801826">
      <w:pPr>
        <w:spacing w:after="120"/>
        <w:rPr>
          <w:b/>
          <w:lang w:val="en-US"/>
        </w:rPr>
      </w:pPr>
      <w:proofErr w:type="spellStart"/>
      <w:r w:rsidRPr="00776C72">
        <w:rPr>
          <w:b/>
          <w:lang w:val="en-US"/>
        </w:rPr>
        <w:t>Referenties</w:t>
      </w:r>
      <w:proofErr w:type="spellEnd"/>
    </w:p>
    <w:p w:rsidR="00E85D4A" w:rsidRPr="00D4214D" w:rsidRDefault="00E85D4A" w:rsidP="00801826">
      <w:pPr>
        <w:spacing w:after="120"/>
        <w:rPr>
          <w:lang w:val="en-GB"/>
        </w:rPr>
      </w:pPr>
      <w:r w:rsidRPr="00D4214D">
        <w:rPr>
          <w:lang w:val="en-GB"/>
        </w:rPr>
        <w:t>Tuning</w:t>
      </w:r>
      <w:r w:rsidR="0038060E">
        <w:rPr>
          <w:lang w:val="en-GB"/>
        </w:rPr>
        <w:t>-</w:t>
      </w:r>
      <w:r w:rsidRPr="00D4214D">
        <w:rPr>
          <w:lang w:val="en-GB"/>
        </w:rPr>
        <w:t>rapport:</w:t>
      </w:r>
      <w:r w:rsidR="0038060E">
        <w:rPr>
          <w:lang w:val="en-GB"/>
        </w:rPr>
        <w:t xml:space="preserve"> </w:t>
      </w:r>
      <w:hyperlink r:id="rId12" w:history="1">
        <w:r w:rsidRPr="00D4214D">
          <w:rPr>
            <w:rStyle w:val="Lienhypertexte"/>
            <w:lang w:val="en-GB"/>
          </w:rPr>
          <w:t>http://www.atgender.eu/uploads/files/Gender%20Studies%20Tuning%20brochure%20Printed%20version%20FINAL.pdf</w:t>
        </w:r>
      </w:hyperlink>
    </w:p>
    <w:p w:rsidR="00E85D4A" w:rsidRPr="00776C72" w:rsidRDefault="00E85D4A" w:rsidP="00801826">
      <w:pPr>
        <w:spacing w:after="120"/>
        <w:rPr>
          <w:rStyle w:val="Lienhypertexte"/>
          <w:lang w:val="fr-BE"/>
        </w:rPr>
      </w:pPr>
      <w:proofErr w:type="spellStart"/>
      <w:r w:rsidRPr="00776C72">
        <w:rPr>
          <w:lang w:val="fr-BE"/>
        </w:rPr>
        <w:t>Studie</w:t>
      </w:r>
      <w:proofErr w:type="spellEnd"/>
      <w:r w:rsidRPr="00776C72">
        <w:rPr>
          <w:lang w:val="fr-BE"/>
        </w:rPr>
        <w:t xml:space="preserve"> Sophia:</w:t>
      </w:r>
      <w:r w:rsidR="0038060E" w:rsidRPr="00776C72">
        <w:rPr>
          <w:lang w:val="fr-BE"/>
        </w:rPr>
        <w:t xml:space="preserve"> </w:t>
      </w:r>
      <w:hyperlink r:id="rId13" w:history="1">
        <w:r w:rsidRPr="00776C72">
          <w:rPr>
            <w:rStyle w:val="Lienhypertexte"/>
            <w:lang w:val="fr-BE"/>
          </w:rPr>
          <w:t>http://sophia.be/index.php/nl/pages/view/15</w:t>
        </w:r>
      </w:hyperlink>
    </w:p>
    <w:p w:rsidR="00F0227C" w:rsidRPr="00776C72" w:rsidRDefault="00F0227C" w:rsidP="00801826">
      <w:pPr>
        <w:spacing w:after="120"/>
        <w:rPr>
          <w:lang w:val="fr-BE"/>
        </w:rPr>
      </w:pPr>
    </w:p>
    <w:p w:rsidR="00E85D4A" w:rsidRPr="00776C72" w:rsidRDefault="00E85D4A" w:rsidP="00214B26">
      <w:pPr>
        <w:pStyle w:val="Titre3"/>
        <w:rPr>
          <w:lang w:val="fr-BE"/>
        </w:rPr>
      </w:pPr>
      <w:bookmarkStart w:id="73" w:name="_Toc373761409"/>
      <w:r w:rsidRPr="00776C72">
        <w:rPr>
          <w:lang w:val="fr-BE"/>
        </w:rPr>
        <w:t>Media-</w:t>
      </w:r>
      <w:proofErr w:type="spellStart"/>
      <w:r w:rsidRPr="00776C72">
        <w:rPr>
          <w:lang w:val="fr-BE"/>
        </w:rPr>
        <w:t>educatie</w:t>
      </w:r>
      <w:proofErr w:type="spellEnd"/>
      <w:r w:rsidRPr="00776C72">
        <w:rPr>
          <w:lang w:val="fr-BE"/>
        </w:rPr>
        <w:t xml:space="preserve"> en </w:t>
      </w:r>
      <w:proofErr w:type="spellStart"/>
      <w:r w:rsidRPr="00776C72">
        <w:rPr>
          <w:lang w:val="fr-BE"/>
        </w:rPr>
        <w:t>interculturele</w:t>
      </w:r>
      <w:proofErr w:type="spellEnd"/>
      <w:r w:rsidRPr="00776C72">
        <w:rPr>
          <w:lang w:val="fr-BE"/>
        </w:rPr>
        <w:t xml:space="preserve"> </w:t>
      </w:r>
      <w:proofErr w:type="spellStart"/>
      <w:r w:rsidRPr="00776C72">
        <w:rPr>
          <w:lang w:val="fr-BE"/>
        </w:rPr>
        <w:t>communicatie</w:t>
      </w:r>
      <w:bookmarkEnd w:id="73"/>
      <w:proofErr w:type="spellEnd"/>
    </w:p>
    <w:p w:rsidR="00E85D4A" w:rsidRPr="00776C72" w:rsidRDefault="00E85D4A" w:rsidP="0069660B">
      <w:pPr>
        <w:rPr>
          <w:lang w:val="fr-BE"/>
        </w:rPr>
      </w:pPr>
    </w:p>
    <w:p w:rsidR="00E85D4A" w:rsidRPr="00CF7365" w:rsidRDefault="00477DAA" w:rsidP="00CF7365">
      <w:pPr>
        <w:pStyle w:val="Citationintense"/>
        <w:rPr>
          <w:rStyle w:val="Accentuation"/>
        </w:rPr>
      </w:pPr>
      <w:r w:rsidRPr="00CF7365">
        <w:rPr>
          <w:rStyle w:val="Accentuation"/>
        </w:rPr>
        <w:t xml:space="preserve">Het Centrum </w:t>
      </w:r>
      <w:r w:rsidR="00312E2D" w:rsidRPr="00CF7365">
        <w:rPr>
          <w:rStyle w:val="Accentuation"/>
        </w:rPr>
        <w:t>vindt</w:t>
      </w:r>
      <w:r w:rsidRPr="00CF7365">
        <w:rPr>
          <w:rStyle w:val="Accentuation"/>
        </w:rPr>
        <w:t xml:space="preserve"> dat m</w:t>
      </w:r>
      <w:r w:rsidR="00E85D4A" w:rsidRPr="00CF7365">
        <w:rPr>
          <w:rStyle w:val="Accentuation"/>
        </w:rPr>
        <w:t xml:space="preserve">edia-educatie en interculturele communicatie </w:t>
      </w:r>
      <w:r w:rsidRPr="00CF7365">
        <w:rPr>
          <w:rStyle w:val="Accentuation"/>
        </w:rPr>
        <w:t>een vaste plaats moeten krijgen in</w:t>
      </w:r>
      <w:r w:rsidR="00E85D4A" w:rsidRPr="00CF7365">
        <w:rPr>
          <w:rStyle w:val="Accentuation"/>
        </w:rPr>
        <w:t xml:space="preserve"> de leerplandoelstellingen</w:t>
      </w:r>
      <w:r w:rsidRPr="00CF7365">
        <w:rPr>
          <w:rStyle w:val="Accentuation"/>
        </w:rPr>
        <w:t>. Leerlingen moeten een kritische geest ontwikkelen, die hen toelaat om de betrouwbaarheid te beoordelen van de informatie waaraan ze worden blootgesteld. Met name als het gaat over etnische minderheden, moeten ze vooroordelen en stereotypen kunnen ontmaskeren.</w:t>
      </w:r>
    </w:p>
    <w:p w:rsidR="00477DAA" w:rsidRDefault="00477DAA" w:rsidP="00801826">
      <w:pPr>
        <w:spacing w:after="120"/>
      </w:pPr>
    </w:p>
    <w:p w:rsidR="00E85D4A" w:rsidRDefault="00E85D4A" w:rsidP="00CF7365">
      <w:pPr>
        <w:rPr>
          <w:i/>
        </w:rPr>
      </w:pPr>
      <w:r w:rsidRPr="00D4214D">
        <w:t xml:space="preserve">Leerlingen moeten in staat zijn om </w:t>
      </w:r>
      <w:r w:rsidR="00477DAA">
        <w:t>het mechanisme achter haatboodschappen</w:t>
      </w:r>
      <w:r w:rsidRPr="00D4214D">
        <w:t xml:space="preserve"> te </w:t>
      </w:r>
      <w:r w:rsidR="00477DAA">
        <w:t>zien</w:t>
      </w:r>
      <w:r w:rsidRPr="00D4214D">
        <w:t xml:space="preserve"> en </w:t>
      </w:r>
      <w:r w:rsidR="00477DAA">
        <w:t xml:space="preserve">om </w:t>
      </w:r>
      <w:r w:rsidRPr="00D4214D">
        <w:t xml:space="preserve">erop te reageren. </w:t>
      </w:r>
      <w:r w:rsidR="00477DAA">
        <w:t>Hun weerbaarheid moet worden v</w:t>
      </w:r>
      <w:r w:rsidRPr="00D4214D">
        <w:t>ergro</w:t>
      </w:r>
      <w:r w:rsidR="00477DAA">
        <w:t>o</w:t>
      </w:r>
      <w:r w:rsidRPr="00D4214D">
        <w:t xml:space="preserve">t. Scholen moeten </w:t>
      </w:r>
      <w:r w:rsidR="00477DAA">
        <w:t>h</w:t>
      </w:r>
      <w:r w:rsidR="00DC77DA">
        <w:t>u</w:t>
      </w:r>
      <w:r w:rsidR="00477DAA">
        <w:t xml:space="preserve">n </w:t>
      </w:r>
      <w:r w:rsidRPr="00D4214D">
        <w:t xml:space="preserve">niet alleen leren </w:t>
      </w:r>
      <w:r w:rsidR="00DC77DA">
        <w:t xml:space="preserve">om </w:t>
      </w:r>
      <w:r w:rsidRPr="00D4214D">
        <w:t>racisme en discriminatie te onderkennen, maar ook hoe z</w:t>
      </w:r>
      <w:r w:rsidR="00DC77DA">
        <w:t>e</w:t>
      </w:r>
      <w:r w:rsidRPr="00D4214D">
        <w:t xml:space="preserve"> ermee </w:t>
      </w:r>
      <w:r w:rsidR="00DC77DA">
        <w:t xml:space="preserve">kunnen </w:t>
      </w:r>
      <w:r w:rsidRPr="00D4214D">
        <w:t xml:space="preserve">omgaan, </w:t>
      </w:r>
      <w:r w:rsidR="00DC77DA">
        <w:t>hoe ze erop</w:t>
      </w:r>
      <w:r w:rsidRPr="00D4214D">
        <w:t xml:space="preserve"> </w:t>
      </w:r>
      <w:r w:rsidR="00DC77DA">
        <w:t>kunnen reageren</w:t>
      </w:r>
      <w:r w:rsidR="0041664D">
        <w:t xml:space="preserve"> </w:t>
      </w:r>
      <w:r w:rsidR="0041664D" w:rsidRPr="00DC77DA">
        <w:rPr>
          <w:i/>
        </w:rPr>
        <w:t>(</w:t>
      </w:r>
      <w:proofErr w:type="spellStart"/>
      <w:r w:rsidR="0041664D" w:rsidRPr="00DC77DA">
        <w:rPr>
          <w:i/>
        </w:rPr>
        <w:t>counternarratives</w:t>
      </w:r>
      <w:proofErr w:type="spellEnd"/>
      <w:r w:rsidR="0041664D" w:rsidRPr="00DC77DA">
        <w:rPr>
          <w:i/>
        </w:rPr>
        <w:t>)</w:t>
      </w:r>
      <w:r w:rsidR="00DC77DA">
        <w:t xml:space="preserve"> en hoe ze ertegenin kunnen gaan</w:t>
      </w:r>
      <w:r w:rsidRPr="0041664D">
        <w:t>.</w:t>
      </w:r>
    </w:p>
    <w:p w:rsidR="00DC77DA" w:rsidRPr="00DC77DA" w:rsidRDefault="00DC77DA" w:rsidP="00801826">
      <w:pPr>
        <w:spacing w:after="120"/>
      </w:pPr>
    </w:p>
    <w:p w:rsidR="00E85D4A" w:rsidRPr="00D4214D" w:rsidRDefault="00DC77DA" w:rsidP="00214B26">
      <w:pPr>
        <w:pStyle w:val="Titre3"/>
      </w:pPr>
      <w:bookmarkStart w:id="74" w:name="_Toc373761410"/>
      <w:r>
        <w:t>D</w:t>
      </w:r>
      <w:r w:rsidR="00E85D4A" w:rsidRPr="00D4214D">
        <w:t>e com</w:t>
      </w:r>
      <w:r>
        <w:t xml:space="preserve">petenties van </w:t>
      </w:r>
      <w:bookmarkEnd w:id="74"/>
      <w:r>
        <w:t>leerkrachten</w:t>
      </w:r>
    </w:p>
    <w:p w:rsidR="00E85D4A" w:rsidRPr="00D4214D" w:rsidRDefault="00E85D4A" w:rsidP="0069660B"/>
    <w:p w:rsidR="00E85D4A" w:rsidRPr="00CF7365" w:rsidRDefault="00DC77DA" w:rsidP="00CF7365">
      <w:pPr>
        <w:pStyle w:val="Citationintense"/>
        <w:rPr>
          <w:rStyle w:val="Accentuation"/>
        </w:rPr>
      </w:pPr>
      <w:r w:rsidRPr="00CF7365">
        <w:rPr>
          <w:rStyle w:val="Accentuation"/>
        </w:rPr>
        <w:t>In</w:t>
      </w:r>
      <w:r w:rsidR="00E85D4A" w:rsidRPr="00CF7365">
        <w:rPr>
          <w:rStyle w:val="Accentuation"/>
        </w:rPr>
        <w:t xml:space="preserve"> </w:t>
      </w:r>
      <w:r w:rsidRPr="00CF7365">
        <w:rPr>
          <w:rStyle w:val="Accentuation"/>
        </w:rPr>
        <w:t>hun</w:t>
      </w:r>
      <w:r w:rsidR="00E85D4A" w:rsidRPr="00CF7365">
        <w:rPr>
          <w:rStyle w:val="Accentuation"/>
        </w:rPr>
        <w:t xml:space="preserve"> opleiding en tijdens </w:t>
      </w:r>
      <w:r w:rsidRPr="00CF7365">
        <w:rPr>
          <w:rStyle w:val="Accentuation"/>
        </w:rPr>
        <w:t>hun</w:t>
      </w:r>
      <w:r w:rsidR="00E85D4A" w:rsidRPr="00CF7365">
        <w:rPr>
          <w:rStyle w:val="Accentuation"/>
        </w:rPr>
        <w:t xml:space="preserve"> loopbaan</w:t>
      </w:r>
      <w:r w:rsidRPr="00CF7365">
        <w:rPr>
          <w:rStyle w:val="Accentuation"/>
        </w:rPr>
        <w:t xml:space="preserve"> moet de deskundigheid van leerkrachten </w:t>
      </w:r>
      <w:r w:rsidR="00E85D4A" w:rsidRPr="00CF7365">
        <w:rPr>
          <w:rStyle w:val="Accentuation"/>
        </w:rPr>
        <w:t xml:space="preserve">om </w:t>
      </w:r>
      <w:r w:rsidRPr="00CF7365">
        <w:rPr>
          <w:rStyle w:val="Accentuation"/>
        </w:rPr>
        <w:t xml:space="preserve">de strijd aan te gaan met </w:t>
      </w:r>
      <w:r w:rsidR="00E85D4A" w:rsidRPr="00CF7365">
        <w:rPr>
          <w:rStyle w:val="Accentuation"/>
        </w:rPr>
        <w:t xml:space="preserve">racisme, discriminatie en onverdraagzaamheid </w:t>
      </w:r>
      <w:r w:rsidRPr="00CF7365">
        <w:rPr>
          <w:rStyle w:val="Accentuation"/>
        </w:rPr>
        <w:t>worden vergroot</w:t>
      </w:r>
      <w:r w:rsidR="00E85D4A" w:rsidRPr="00CF7365">
        <w:rPr>
          <w:rStyle w:val="Accentuation"/>
        </w:rPr>
        <w:t>.</w:t>
      </w:r>
    </w:p>
    <w:p w:rsidR="00191FCF" w:rsidRDefault="00191FCF" w:rsidP="00214B26">
      <w:pPr>
        <w:spacing w:after="120"/>
      </w:pPr>
    </w:p>
    <w:p w:rsidR="00E85D4A" w:rsidRPr="00D4214D" w:rsidRDefault="00E85D4A" w:rsidP="00214B26">
      <w:pPr>
        <w:spacing w:after="120"/>
      </w:pPr>
      <w:r w:rsidRPr="00D4214D">
        <w:t xml:space="preserve">Interculturele </w:t>
      </w:r>
      <w:r w:rsidR="00DC77DA">
        <w:t>c</w:t>
      </w:r>
      <w:r w:rsidRPr="00D4214D">
        <w:t xml:space="preserve">ommunicatie en diversiteit moeten een structurele plaats krijgen </w:t>
      </w:r>
      <w:r w:rsidR="00DC77DA">
        <w:t>in</w:t>
      </w:r>
      <w:r w:rsidRPr="00D4214D">
        <w:t xml:space="preserve"> de opleidingen van </w:t>
      </w:r>
      <w:r w:rsidR="00DC77DA">
        <w:t xml:space="preserve">het </w:t>
      </w:r>
      <w:r w:rsidRPr="00D4214D">
        <w:t>onderwijzend personeel.</w:t>
      </w:r>
    </w:p>
    <w:p w:rsidR="00E85D4A" w:rsidRPr="00D4214D" w:rsidRDefault="00E85D4A" w:rsidP="00801826">
      <w:pPr>
        <w:spacing w:after="120"/>
      </w:pPr>
      <w:r w:rsidRPr="00D4214D">
        <w:br w:type="page"/>
      </w:r>
    </w:p>
    <w:p w:rsidR="00E85D4A" w:rsidRPr="00D4214D" w:rsidRDefault="00E85D4A" w:rsidP="00CF7365">
      <w:pPr>
        <w:pStyle w:val="Titre1"/>
        <w:ind w:left="0"/>
        <w:rPr>
          <w:lang w:val="nl-BE"/>
        </w:rPr>
      </w:pPr>
      <w:bookmarkStart w:id="75" w:name="_Toc373761411"/>
      <w:bookmarkStart w:id="76" w:name="_Toc378669805"/>
      <w:r w:rsidRPr="00D4214D">
        <w:rPr>
          <w:lang w:val="nl-BE"/>
        </w:rPr>
        <w:lastRenderedPageBreak/>
        <w:t>Gewesten</w:t>
      </w:r>
      <w:bookmarkEnd w:id="75"/>
      <w:bookmarkEnd w:id="76"/>
    </w:p>
    <w:p w:rsidR="00E85D4A" w:rsidRPr="00D4214D" w:rsidRDefault="00E85D4A" w:rsidP="001E4692">
      <w:pPr>
        <w:rPr>
          <w:lang w:val="nl-BE"/>
        </w:rPr>
      </w:pPr>
    </w:p>
    <w:p w:rsidR="00E85D4A" w:rsidRPr="00D4214D" w:rsidRDefault="00E85D4A" w:rsidP="00CF7365">
      <w:pPr>
        <w:pStyle w:val="Titre2"/>
        <w:ind w:left="0"/>
        <w:rPr>
          <w:lang w:val="nl-BE"/>
        </w:rPr>
      </w:pPr>
      <w:bookmarkStart w:id="77" w:name="_Toc373761412"/>
      <w:bookmarkStart w:id="78" w:name="_Toc378669806"/>
      <w:r w:rsidRPr="00D4214D">
        <w:rPr>
          <w:lang w:val="nl-BE"/>
        </w:rPr>
        <w:t>Huisvesting</w:t>
      </w:r>
      <w:bookmarkEnd w:id="77"/>
      <w:bookmarkEnd w:id="78"/>
    </w:p>
    <w:p w:rsidR="00E85D4A" w:rsidRPr="00D4214D" w:rsidRDefault="00E85D4A" w:rsidP="0069660B">
      <w:pPr>
        <w:rPr>
          <w:lang w:val="nl-BE"/>
        </w:rPr>
      </w:pPr>
    </w:p>
    <w:p w:rsidR="00E85D4A" w:rsidRPr="00D4214D" w:rsidRDefault="00E85D4A" w:rsidP="00CF7365">
      <w:pPr>
        <w:rPr>
          <w:lang w:val="nl-BE"/>
        </w:rPr>
      </w:pPr>
      <w:r w:rsidRPr="00D4214D">
        <w:rPr>
          <w:lang w:val="nl-BE"/>
        </w:rPr>
        <w:t xml:space="preserve">De regionalisering van de huurwetgeving stond in </w:t>
      </w:r>
      <w:r w:rsidR="00DC77DA">
        <w:rPr>
          <w:lang w:val="nl-BE"/>
        </w:rPr>
        <w:t>de voorbije</w:t>
      </w:r>
      <w:r w:rsidRPr="00D4214D">
        <w:rPr>
          <w:lang w:val="nl-BE"/>
        </w:rPr>
        <w:t xml:space="preserve"> legislatuur op het programma van de institutionele staatshervorming. Het Centrum benadrukt dat </w:t>
      </w:r>
      <w:r w:rsidR="00DC77DA" w:rsidRPr="00D4214D">
        <w:rPr>
          <w:lang w:val="nl-BE"/>
        </w:rPr>
        <w:t xml:space="preserve">door </w:t>
      </w:r>
      <w:r w:rsidR="00DC77DA">
        <w:rPr>
          <w:lang w:val="nl-BE"/>
        </w:rPr>
        <w:t>die</w:t>
      </w:r>
      <w:r w:rsidR="00DC77DA" w:rsidRPr="00D4214D">
        <w:rPr>
          <w:lang w:val="nl-BE"/>
        </w:rPr>
        <w:t xml:space="preserve"> regionalisering </w:t>
      </w:r>
      <w:r w:rsidRPr="00D4214D">
        <w:rPr>
          <w:lang w:val="nl-BE"/>
        </w:rPr>
        <w:t>het aantal beroepsmogelijkheden voor slachtoffers van raciale discriminatie in de huisvestingssector vermindert. De federale wet bevat immers strafrechtelijke bepalingen die d</w:t>
      </w:r>
      <w:r w:rsidR="00DC77DA">
        <w:rPr>
          <w:lang w:val="nl-BE"/>
        </w:rPr>
        <w:t>a</w:t>
      </w:r>
      <w:r w:rsidRPr="00D4214D">
        <w:rPr>
          <w:lang w:val="nl-BE"/>
        </w:rPr>
        <w:t xml:space="preserve">t soort discriminatie bestraffen, terwijl </w:t>
      </w:r>
      <w:r w:rsidR="00DC77DA">
        <w:rPr>
          <w:lang w:val="nl-BE"/>
        </w:rPr>
        <w:t>zulke</w:t>
      </w:r>
      <w:r w:rsidRPr="00D4214D">
        <w:rPr>
          <w:lang w:val="nl-BE"/>
        </w:rPr>
        <w:t xml:space="preserve"> bepalingen niet voorkomen in de decreten en ordonnanties die binnenkort van toepassing zijn.</w:t>
      </w:r>
    </w:p>
    <w:p w:rsidR="00E85D4A" w:rsidRDefault="00E85D4A" w:rsidP="00CF7365">
      <w:pPr>
        <w:rPr>
          <w:lang w:val="nl-BE"/>
        </w:rPr>
      </w:pPr>
      <w:r w:rsidRPr="00D4214D">
        <w:rPr>
          <w:lang w:val="nl-BE"/>
        </w:rPr>
        <w:t>Met betrekking tot deze regionalisering vraagt het Centrum aandacht voor de volgende punten.</w:t>
      </w:r>
    </w:p>
    <w:p w:rsidR="00DC77DA" w:rsidRPr="00D4214D" w:rsidRDefault="00DC77DA" w:rsidP="008E7EA9">
      <w:pPr>
        <w:spacing w:after="0" w:line="240" w:lineRule="auto"/>
        <w:rPr>
          <w:rFonts w:cs="Calibri"/>
          <w:lang w:val="nl-BE"/>
        </w:rPr>
      </w:pPr>
    </w:p>
    <w:p w:rsidR="00E85D4A" w:rsidRPr="00D4214D" w:rsidRDefault="00E85D4A" w:rsidP="008E7EA9">
      <w:pPr>
        <w:pStyle w:val="Titre3"/>
        <w:spacing w:before="0"/>
        <w:rPr>
          <w:lang w:val="nl-BE"/>
        </w:rPr>
      </w:pPr>
      <w:bookmarkStart w:id="79" w:name="_Toc373761413"/>
      <w:r w:rsidRPr="00D4214D">
        <w:rPr>
          <w:lang w:val="nl-BE"/>
        </w:rPr>
        <w:t xml:space="preserve">Maatregelen </w:t>
      </w:r>
      <w:r w:rsidR="006B0323">
        <w:rPr>
          <w:lang w:val="nl-BE"/>
        </w:rPr>
        <w:t>voor</w:t>
      </w:r>
      <w:r w:rsidRPr="00D4214D">
        <w:rPr>
          <w:lang w:val="nl-BE"/>
        </w:rPr>
        <w:t xml:space="preserve"> gelijke behandeling</w:t>
      </w:r>
      <w:bookmarkEnd w:id="79"/>
    </w:p>
    <w:p w:rsidR="00E85D4A" w:rsidRPr="00D4214D" w:rsidRDefault="00E85D4A" w:rsidP="008E7EA9">
      <w:pPr>
        <w:spacing w:after="0" w:line="240" w:lineRule="auto"/>
        <w:rPr>
          <w:lang w:val="nl-BE"/>
        </w:rPr>
      </w:pPr>
    </w:p>
    <w:p w:rsidR="00E85D4A" w:rsidRDefault="00E85D4A" w:rsidP="00CF7365">
      <w:pPr>
        <w:rPr>
          <w:lang w:val="nl-BE"/>
        </w:rPr>
      </w:pPr>
      <w:r w:rsidRPr="00D4214D">
        <w:rPr>
          <w:lang w:val="nl-BE"/>
        </w:rPr>
        <w:t xml:space="preserve">De regionalisering van de huurwetgeving </w:t>
      </w:r>
      <w:r w:rsidR="00DC77DA">
        <w:rPr>
          <w:lang w:val="nl-BE"/>
        </w:rPr>
        <w:t>biedt</w:t>
      </w:r>
      <w:r w:rsidRPr="00D4214D">
        <w:rPr>
          <w:lang w:val="nl-BE"/>
        </w:rPr>
        <w:t xml:space="preserve"> een </w:t>
      </w:r>
      <w:r w:rsidR="00DC77DA">
        <w:rPr>
          <w:lang w:val="nl-BE"/>
        </w:rPr>
        <w:t>goede</w:t>
      </w:r>
      <w:r w:rsidRPr="00D4214D">
        <w:rPr>
          <w:lang w:val="nl-BE"/>
        </w:rPr>
        <w:t xml:space="preserve"> gelegenheid om de bepalingen te behouden en/of uit te breiden die – direct of indirect – gelijke behandeling bevorderen en discriminatie helpen bestrijden.</w:t>
      </w:r>
    </w:p>
    <w:p w:rsidR="00DC77DA" w:rsidRPr="00D4214D" w:rsidRDefault="00DC77DA" w:rsidP="008E7EA9">
      <w:pPr>
        <w:spacing w:after="0" w:line="240" w:lineRule="auto"/>
        <w:rPr>
          <w:rFonts w:cs="Calibri"/>
          <w:lang w:val="nl-BE"/>
        </w:rPr>
      </w:pPr>
    </w:p>
    <w:p w:rsidR="00E85D4A" w:rsidRPr="00D4214D" w:rsidRDefault="00E85D4A" w:rsidP="003E7EF2">
      <w:pPr>
        <w:rPr>
          <w:rFonts w:cs="Calibri"/>
          <w:lang w:val="nl-BE"/>
        </w:rPr>
      </w:pPr>
      <w:r w:rsidRPr="00D4214D">
        <w:rPr>
          <w:rFonts w:cs="Calibri"/>
          <w:lang w:val="nl-BE"/>
        </w:rPr>
        <w:t>Het gaat hierbij onder meer om:</w:t>
      </w:r>
    </w:p>
    <w:p w:rsidR="00E85D4A" w:rsidRPr="00CF7365" w:rsidRDefault="00E85D4A" w:rsidP="00CF7365">
      <w:pPr>
        <w:pStyle w:val="Paragraphedeliste"/>
        <w:numPr>
          <w:ilvl w:val="0"/>
          <w:numId w:val="18"/>
        </w:numPr>
        <w:rPr>
          <w:lang w:val="nl-BE"/>
        </w:rPr>
      </w:pPr>
      <w:r w:rsidRPr="00CF7365">
        <w:rPr>
          <w:lang w:val="nl-BE"/>
        </w:rPr>
        <w:t>het huurbedrag en de gemeenschappelijke kosten</w:t>
      </w:r>
      <w:r w:rsidR="00DC77DA" w:rsidRPr="00CF7365">
        <w:rPr>
          <w:lang w:val="nl-BE"/>
        </w:rPr>
        <w:t xml:space="preserve"> verplicht</w:t>
      </w:r>
      <w:r w:rsidRPr="00CF7365">
        <w:rPr>
          <w:lang w:val="nl-BE"/>
        </w:rPr>
        <w:t xml:space="preserve"> bekendmaken;</w:t>
      </w:r>
    </w:p>
    <w:p w:rsidR="00E85D4A" w:rsidRPr="00CF7365" w:rsidRDefault="00DC77DA" w:rsidP="00CF7365">
      <w:pPr>
        <w:pStyle w:val="Paragraphedeliste"/>
        <w:numPr>
          <w:ilvl w:val="0"/>
          <w:numId w:val="18"/>
        </w:numPr>
        <w:rPr>
          <w:lang w:val="nl-BE"/>
        </w:rPr>
      </w:pPr>
      <w:r w:rsidRPr="00CF7365">
        <w:rPr>
          <w:lang w:val="nl-BE"/>
        </w:rPr>
        <w:t xml:space="preserve">op die verplichting toezien </w:t>
      </w:r>
      <w:r w:rsidR="00E85D4A" w:rsidRPr="00CF7365">
        <w:rPr>
          <w:lang w:val="nl-BE"/>
        </w:rPr>
        <w:t>in overleg met de bevoegde overheden;</w:t>
      </w:r>
    </w:p>
    <w:p w:rsidR="00E85D4A" w:rsidRPr="00CF7365" w:rsidRDefault="00CE64D3" w:rsidP="00CF7365">
      <w:pPr>
        <w:pStyle w:val="Paragraphedeliste"/>
        <w:numPr>
          <w:ilvl w:val="0"/>
          <w:numId w:val="18"/>
        </w:numPr>
        <w:rPr>
          <w:lang w:val="nl-BE"/>
        </w:rPr>
      </w:pPr>
      <w:r w:rsidRPr="00CF7365">
        <w:rPr>
          <w:lang w:val="nl-BE"/>
        </w:rPr>
        <w:t xml:space="preserve">de </w:t>
      </w:r>
      <w:r w:rsidR="00E85D4A" w:rsidRPr="00CF7365">
        <w:rPr>
          <w:lang w:val="nl-BE"/>
        </w:rPr>
        <w:t xml:space="preserve">huurovereenkomst </w:t>
      </w:r>
      <w:r w:rsidRPr="00CF7365">
        <w:rPr>
          <w:lang w:val="nl-BE"/>
        </w:rPr>
        <w:t xml:space="preserve">verplicht </w:t>
      </w:r>
      <w:r w:rsidR="00E85D4A" w:rsidRPr="00CF7365">
        <w:rPr>
          <w:lang w:val="nl-BE"/>
        </w:rPr>
        <w:t>schriftelijk vastleggen;</w:t>
      </w:r>
    </w:p>
    <w:p w:rsidR="00E85D4A" w:rsidRPr="00CF7365" w:rsidRDefault="00CE64D3" w:rsidP="00CF7365">
      <w:pPr>
        <w:pStyle w:val="Paragraphedeliste"/>
        <w:numPr>
          <w:ilvl w:val="0"/>
          <w:numId w:val="18"/>
        </w:numPr>
        <w:rPr>
          <w:lang w:val="nl-BE"/>
        </w:rPr>
      </w:pPr>
      <w:r w:rsidRPr="00CF7365">
        <w:rPr>
          <w:lang w:val="nl-BE"/>
        </w:rPr>
        <w:t>verplicht</w:t>
      </w:r>
      <w:r w:rsidR="00E85D4A" w:rsidRPr="00CF7365">
        <w:rPr>
          <w:lang w:val="nl-BE"/>
        </w:rPr>
        <w:t xml:space="preserve"> een plaatsbeschrijving opstellen;</w:t>
      </w:r>
    </w:p>
    <w:p w:rsidR="00E85D4A" w:rsidRPr="00CF7365" w:rsidRDefault="00CE64D3" w:rsidP="00CF7365">
      <w:pPr>
        <w:pStyle w:val="Paragraphedeliste"/>
        <w:numPr>
          <w:ilvl w:val="0"/>
          <w:numId w:val="18"/>
        </w:numPr>
        <w:rPr>
          <w:lang w:val="nl-BE"/>
        </w:rPr>
      </w:pPr>
      <w:r w:rsidRPr="00CF7365">
        <w:rPr>
          <w:lang w:val="nl-BE"/>
        </w:rPr>
        <w:t>de h</w:t>
      </w:r>
      <w:r w:rsidR="00E85D4A" w:rsidRPr="00CF7365">
        <w:rPr>
          <w:lang w:val="nl-BE"/>
        </w:rPr>
        <w:t>uurovereenkomst</w:t>
      </w:r>
      <w:r w:rsidRPr="00CF7365">
        <w:rPr>
          <w:lang w:val="nl-BE"/>
        </w:rPr>
        <w:t xml:space="preserve"> verplicht</w:t>
      </w:r>
      <w:r w:rsidR="00E85D4A" w:rsidRPr="00CF7365">
        <w:rPr>
          <w:lang w:val="nl-BE"/>
        </w:rPr>
        <w:t xml:space="preserve"> registreren; </w:t>
      </w:r>
    </w:p>
    <w:p w:rsidR="00E85D4A" w:rsidRPr="00CF7365" w:rsidRDefault="00E85D4A" w:rsidP="00CF7365">
      <w:pPr>
        <w:pStyle w:val="Paragraphedeliste"/>
        <w:numPr>
          <w:ilvl w:val="0"/>
          <w:numId w:val="18"/>
        </w:numPr>
        <w:rPr>
          <w:lang w:val="nl-BE"/>
        </w:rPr>
      </w:pPr>
      <w:r w:rsidRPr="00CF7365">
        <w:rPr>
          <w:lang w:val="nl-BE"/>
        </w:rPr>
        <w:t xml:space="preserve">een huurwaarborgsysteem </w:t>
      </w:r>
      <w:r w:rsidR="00CE64D3" w:rsidRPr="00CF7365">
        <w:rPr>
          <w:lang w:val="nl-BE"/>
        </w:rPr>
        <w:t xml:space="preserve">invoeren, </w:t>
      </w:r>
      <w:r w:rsidRPr="00CF7365">
        <w:rPr>
          <w:lang w:val="nl-BE"/>
        </w:rPr>
        <w:t>waardoor personen met een laag inkomen ook toegang krijgen tot een woning.</w:t>
      </w:r>
    </w:p>
    <w:p w:rsidR="00CE64D3" w:rsidRPr="00D4214D" w:rsidRDefault="00CE64D3" w:rsidP="00CE64D3">
      <w:pPr>
        <w:pStyle w:val="Paragraphedeliste"/>
        <w:ind w:left="0"/>
        <w:rPr>
          <w:rFonts w:cs="Calibri"/>
          <w:lang w:val="nl-BE"/>
        </w:rPr>
      </w:pPr>
    </w:p>
    <w:p w:rsidR="00E85D4A" w:rsidRPr="00CF7365" w:rsidRDefault="00E85D4A" w:rsidP="00CF7365">
      <w:pPr>
        <w:pStyle w:val="Citationintense"/>
        <w:rPr>
          <w:rStyle w:val="Accentuation"/>
        </w:rPr>
      </w:pPr>
      <w:r w:rsidRPr="00CF7365">
        <w:rPr>
          <w:rStyle w:val="Accentuation"/>
        </w:rPr>
        <w:t xml:space="preserve">Het Centrum vraagt de </w:t>
      </w:r>
      <w:r w:rsidR="00CE64D3" w:rsidRPr="00CF7365">
        <w:rPr>
          <w:rStyle w:val="Accentuation"/>
        </w:rPr>
        <w:t>regionale</w:t>
      </w:r>
      <w:r w:rsidRPr="00CF7365">
        <w:rPr>
          <w:rStyle w:val="Accentuation"/>
        </w:rPr>
        <w:t xml:space="preserve"> overheden om de non-discriminatiebeginselen op te nemen</w:t>
      </w:r>
      <w:r w:rsidR="00CE64D3" w:rsidRPr="00CF7365">
        <w:rPr>
          <w:rStyle w:val="Accentuation"/>
        </w:rPr>
        <w:t xml:space="preserve"> in de nieuwe decreten </w:t>
      </w:r>
      <w:r w:rsidR="00312E2D" w:rsidRPr="00CF7365">
        <w:rPr>
          <w:rStyle w:val="Accentuation"/>
        </w:rPr>
        <w:t>en</w:t>
      </w:r>
      <w:r w:rsidR="00CE64D3" w:rsidRPr="00CF7365">
        <w:rPr>
          <w:rStyle w:val="Accentuation"/>
        </w:rPr>
        <w:t xml:space="preserve"> ordonnanties</w:t>
      </w:r>
      <w:r w:rsidRPr="00CF7365">
        <w:rPr>
          <w:rStyle w:val="Accentuation"/>
        </w:rPr>
        <w:t>. Bij de goedkeuring is het belangrijk om een infocampagne op te zetten</w:t>
      </w:r>
      <w:r w:rsidR="00CE64D3" w:rsidRPr="00CF7365">
        <w:rPr>
          <w:rStyle w:val="Accentuation"/>
        </w:rPr>
        <w:t>,</w:t>
      </w:r>
      <w:r w:rsidRPr="00CF7365">
        <w:rPr>
          <w:rStyle w:val="Accentuation"/>
        </w:rPr>
        <w:t xml:space="preserve"> zodat iedere burger op de hoogte is van de bepalingen die in zi</w:t>
      </w:r>
      <w:r w:rsidR="00CE64D3" w:rsidRPr="00CF7365">
        <w:rPr>
          <w:rStyle w:val="Accentuation"/>
        </w:rPr>
        <w:t>jn gewest van toepassing zijn.</w:t>
      </w:r>
    </w:p>
    <w:p w:rsidR="00CE64D3" w:rsidRPr="00D4214D" w:rsidRDefault="00CE64D3" w:rsidP="00CE64D3">
      <w:pPr>
        <w:pStyle w:val="Paragraphedeliste"/>
        <w:ind w:left="0"/>
        <w:rPr>
          <w:rFonts w:cs="Calibri"/>
          <w:lang w:val="nl-BE"/>
        </w:rPr>
      </w:pPr>
    </w:p>
    <w:p w:rsidR="00E85D4A" w:rsidRPr="00D4214D" w:rsidRDefault="00E85D4A" w:rsidP="00046A12">
      <w:pPr>
        <w:pStyle w:val="Titre3"/>
        <w:spacing w:before="0"/>
        <w:rPr>
          <w:lang w:val="nl-BE"/>
        </w:rPr>
      </w:pPr>
      <w:r w:rsidRPr="00D4214D">
        <w:rPr>
          <w:lang w:val="nl-BE"/>
        </w:rPr>
        <w:t>Gewestelijke huisvestingsinspectiedienst</w:t>
      </w:r>
    </w:p>
    <w:p w:rsidR="00E85D4A" w:rsidRPr="00D4214D" w:rsidRDefault="00E85D4A" w:rsidP="00046A12">
      <w:pPr>
        <w:spacing w:after="0" w:line="240" w:lineRule="auto"/>
        <w:rPr>
          <w:lang w:val="nl-BE"/>
        </w:rPr>
      </w:pPr>
    </w:p>
    <w:p w:rsidR="00E85D4A" w:rsidRPr="00D4214D" w:rsidRDefault="00E85D4A" w:rsidP="00E97276">
      <w:pPr>
        <w:rPr>
          <w:lang w:val="nl-BE"/>
        </w:rPr>
      </w:pPr>
      <w:r w:rsidRPr="00D4214D">
        <w:rPr>
          <w:lang w:val="nl-BE"/>
        </w:rPr>
        <w:t>Uit de ervaring van het Centrum en uit studies blijkt dat</w:t>
      </w:r>
      <w:r w:rsidR="00CE64D3">
        <w:rPr>
          <w:lang w:val="nl-BE"/>
        </w:rPr>
        <w:t xml:space="preserve"> er</w:t>
      </w:r>
      <w:r w:rsidRPr="00D4214D">
        <w:rPr>
          <w:lang w:val="nl-BE"/>
        </w:rPr>
        <w:t xml:space="preserve"> in de huisvestingssector nog vaak sprake is van discriminatie, hoewel d</w:t>
      </w:r>
      <w:r w:rsidR="00CE64D3">
        <w:rPr>
          <w:lang w:val="nl-BE"/>
        </w:rPr>
        <w:t>a</w:t>
      </w:r>
      <w:r w:rsidRPr="00D4214D">
        <w:rPr>
          <w:lang w:val="nl-BE"/>
        </w:rPr>
        <w:t>t almaar moeilijker om te tonen, te bewijzen en te bestraffen</w:t>
      </w:r>
      <w:r w:rsidR="00CE64D3">
        <w:rPr>
          <w:lang w:val="nl-BE"/>
        </w:rPr>
        <w:t xml:space="preserve"> is</w:t>
      </w:r>
      <w:r w:rsidRPr="00D4214D">
        <w:rPr>
          <w:lang w:val="nl-BE"/>
        </w:rPr>
        <w:t>.</w:t>
      </w:r>
    </w:p>
    <w:p w:rsidR="00E85D4A" w:rsidRPr="00D4214D" w:rsidRDefault="00E85D4A" w:rsidP="00046A12">
      <w:pPr>
        <w:spacing w:after="0" w:line="240" w:lineRule="auto"/>
        <w:rPr>
          <w:rFonts w:cs="Calibri"/>
          <w:lang w:val="nl-BE"/>
        </w:rPr>
      </w:pPr>
    </w:p>
    <w:p w:rsidR="00E85D4A" w:rsidRPr="00CF7365" w:rsidRDefault="00E85D4A" w:rsidP="00CF7365">
      <w:pPr>
        <w:pStyle w:val="Citationintense"/>
        <w:rPr>
          <w:rStyle w:val="Accentuation"/>
        </w:rPr>
      </w:pPr>
      <w:r w:rsidRPr="00CF7365">
        <w:rPr>
          <w:rStyle w:val="Accentuation"/>
        </w:rPr>
        <w:lastRenderedPageBreak/>
        <w:t xml:space="preserve">Het Centrum </w:t>
      </w:r>
      <w:r w:rsidR="00CE64D3" w:rsidRPr="00CF7365">
        <w:rPr>
          <w:rStyle w:val="Accentuation"/>
        </w:rPr>
        <w:t>beveelt</w:t>
      </w:r>
      <w:r w:rsidRPr="00CF7365">
        <w:rPr>
          <w:rStyle w:val="Accentuation"/>
        </w:rPr>
        <w:t xml:space="preserve"> aan om tools te ontwikkelen om raciale discriminatie aan te tonen en te bestraffen. </w:t>
      </w:r>
      <w:r w:rsidR="00CE64D3" w:rsidRPr="00CF7365">
        <w:rPr>
          <w:rStyle w:val="Accentuation"/>
        </w:rPr>
        <w:t>Daartoe kunnen</w:t>
      </w:r>
      <w:r w:rsidRPr="00CF7365">
        <w:rPr>
          <w:rStyle w:val="Accentuation"/>
        </w:rPr>
        <w:t xml:space="preserve"> de bevoegdheden van de gewestelijke huisvestingsinspectiediensten worden uitgebreid tot de toepassing van de </w:t>
      </w:r>
      <w:proofErr w:type="spellStart"/>
      <w:r w:rsidRPr="00CF7365">
        <w:rPr>
          <w:rStyle w:val="Accentuation"/>
        </w:rPr>
        <w:t>antidiscriminatieregels</w:t>
      </w:r>
      <w:proofErr w:type="spellEnd"/>
      <w:r w:rsidRPr="00CF7365">
        <w:rPr>
          <w:rStyle w:val="Accentuation"/>
        </w:rPr>
        <w:t xml:space="preserve">. In dat geval moeten </w:t>
      </w:r>
      <w:r w:rsidR="00CE64D3" w:rsidRPr="00CF7365">
        <w:rPr>
          <w:rStyle w:val="Accentuation"/>
        </w:rPr>
        <w:t>die</w:t>
      </w:r>
      <w:r w:rsidRPr="00CF7365">
        <w:rPr>
          <w:rStyle w:val="Accentuation"/>
        </w:rPr>
        <w:t xml:space="preserve"> diensten worden gewapend om controles te kunnen uitvoeren en boetes te kunnen opleggen.</w:t>
      </w:r>
    </w:p>
    <w:p w:rsidR="00CE64D3" w:rsidRDefault="00CE64D3" w:rsidP="00EE37EA">
      <w:pPr>
        <w:spacing w:after="0" w:line="240" w:lineRule="auto"/>
        <w:rPr>
          <w:lang w:val="nl-BE"/>
        </w:rPr>
      </w:pPr>
    </w:p>
    <w:p w:rsidR="00E85D4A" w:rsidRPr="00CE64D3" w:rsidRDefault="00E85D4A" w:rsidP="00CF7365">
      <w:pPr>
        <w:rPr>
          <w:i/>
          <w:lang w:val="nl-BE"/>
        </w:rPr>
      </w:pPr>
      <w:r w:rsidRPr="00D4214D">
        <w:rPr>
          <w:lang w:val="nl-BE"/>
        </w:rPr>
        <w:t>Het kan gaan om de follow-up van individuele klachten</w:t>
      </w:r>
      <w:r w:rsidR="00CE64D3">
        <w:rPr>
          <w:lang w:val="nl-BE"/>
        </w:rPr>
        <w:t>,</w:t>
      </w:r>
      <w:r w:rsidRPr="00D4214D">
        <w:rPr>
          <w:lang w:val="nl-BE"/>
        </w:rPr>
        <w:t xml:space="preserve"> waarbij op basis van het opgemaakte verslag kan worden gekozen voor vervolging of een boete, of om periodieke controles van makelaars via </w:t>
      </w:r>
      <w:r w:rsidR="00CE64D3">
        <w:rPr>
          <w:lang w:val="nl-BE"/>
        </w:rPr>
        <w:t xml:space="preserve">zogenoemde </w:t>
      </w:r>
      <w:proofErr w:type="spellStart"/>
      <w:r w:rsidRPr="00CE64D3">
        <w:rPr>
          <w:i/>
          <w:lang w:val="nl-BE"/>
        </w:rPr>
        <w:t>mystery</w:t>
      </w:r>
      <w:proofErr w:type="spellEnd"/>
      <w:r w:rsidRPr="00CE64D3">
        <w:rPr>
          <w:i/>
          <w:lang w:val="nl-BE"/>
        </w:rPr>
        <w:t xml:space="preserve"> shoppers.</w:t>
      </w:r>
    </w:p>
    <w:p w:rsidR="00CE64D3" w:rsidRPr="00D4214D" w:rsidRDefault="00CE64D3" w:rsidP="00EE37EA">
      <w:pPr>
        <w:spacing w:after="0" w:line="240" w:lineRule="auto"/>
        <w:rPr>
          <w:lang w:val="nl-BE"/>
        </w:rPr>
      </w:pPr>
    </w:p>
    <w:p w:rsidR="00E85D4A" w:rsidRPr="00D4214D" w:rsidRDefault="00CE64D3" w:rsidP="00EE37EA">
      <w:pPr>
        <w:pStyle w:val="Titre3"/>
        <w:spacing w:before="0"/>
        <w:rPr>
          <w:lang w:val="nl-BE"/>
        </w:rPr>
      </w:pPr>
      <w:bookmarkStart w:id="80" w:name="_Toc373761415"/>
      <w:r>
        <w:rPr>
          <w:lang w:val="nl-BE"/>
        </w:rPr>
        <w:t>‘Diversiteitsb</w:t>
      </w:r>
      <w:r w:rsidR="00E85D4A" w:rsidRPr="00D4214D">
        <w:rPr>
          <w:lang w:val="nl-BE"/>
        </w:rPr>
        <w:t>arometer Huisvesting</w:t>
      </w:r>
      <w:r w:rsidR="006B0323">
        <w:rPr>
          <w:lang w:val="nl-BE"/>
        </w:rPr>
        <w:t>’</w:t>
      </w:r>
      <w:bookmarkEnd w:id="80"/>
    </w:p>
    <w:p w:rsidR="00E85D4A" w:rsidRPr="00D4214D" w:rsidRDefault="00E85D4A" w:rsidP="00EE37EA">
      <w:pPr>
        <w:spacing w:after="0" w:line="240" w:lineRule="auto"/>
        <w:rPr>
          <w:lang w:val="nl-BE"/>
        </w:rPr>
      </w:pPr>
    </w:p>
    <w:p w:rsidR="00E85D4A" w:rsidRPr="00D4214D" w:rsidRDefault="00E85D4A" w:rsidP="00CF7365">
      <w:pPr>
        <w:rPr>
          <w:lang w:val="nl-BE"/>
        </w:rPr>
      </w:pPr>
      <w:r w:rsidRPr="00D4214D">
        <w:rPr>
          <w:lang w:val="nl-BE"/>
        </w:rPr>
        <w:t xml:space="preserve">In 2013 heeft het Centrum een studie besteld om een </w:t>
      </w:r>
      <w:r w:rsidR="00CE64D3">
        <w:rPr>
          <w:lang w:val="nl-BE"/>
        </w:rPr>
        <w:t>‘</w:t>
      </w:r>
      <w:r w:rsidRPr="00D4214D">
        <w:rPr>
          <w:lang w:val="nl-BE"/>
        </w:rPr>
        <w:t>Diversiteitsbarometer Huisvesting</w:t>
      </w:r>
      <w:r w:rsidR="00CE64D3">
        <w:rPr>
          <w:lang w:val="nl-BE"/>
        </w:rPr>
        <w:t>’</w:t>
      </w:r>
      <w:r w:rsidRPr="00D4214D">
        <w:rPr>
          <w:lang w:val="nl-BE"/>
        </w:rPr>
        <w:t xml:space="preserve"> uit te werken</w:t>
      </w:r>
      <w:r w:rsidR="00CE64D3">
        <w:rPr>
          <w:lang w:val="nl-BE"/>
        </w:rPr>
        <w:t>,</w:t>
      </w:r>
      <w:r w:rsidRPr="00D4214D">
        <w:rPr>
          <w:lang w:val="nl-BE"/>
        </w:rPr>
        <w:t xml:space="preserve"> met een verschillende aanpak voor de openbare en de private huisvestingsmarkt. Met</w:t>
      </w:r>
      <w:r w:rsidR="00CE64D3">
        <w:rPr>
          <w:lang w:val="nl-BE"/>
        </w:rPr>
        <w:t xml:space="preserve"> dat instrument</w:t>
      </w:r>
      <w:r w:rsidRPr="00D4214D">
        <w:rPr>
          <w:lang w:val="nl-BE"/>
        </w:rPr>
        <w:t xml:space="preserve"> wil het gevallen van discriminatie beter kunnen meten</w:t>
      </w:r>
      <w:r w:rsidR="00CE64D3">
        <w:rPr>
          <w:lang w:val="nl-BE"/>
        </w:rPr>
        <w:t>,</w:t>
      </w:r>
      <w:r w:rsidRPr="00D4214D">
        <w:rPr>
          <w:lang w:val="nl-BE"/>
        </w:rPr>
        <w:t xml:space="preserve"> en er de achterliggende systemen en oorzaken van blootleggen. De resultaten van d</w:t>
      </w:r>
      <w:r w:rsidR="00CE64D3">
        <w:rPr>
          <w:lang w:val="nl-BE"/>
        </w:rPr>
        <w:t>a</w:t>
      </w:r>
      <w:r w:rsidRPr="00D4214D">
        <w:rPr>
          <w:lang w:val="nl-BE"/>
        </w:rPr>
        <w:t>t onderzoek moeten in maart 2014 beschikbaar zijn. Daaruit worden dan zowel voor de openbare als de private huisvestingsmarkt aanbevelingen afgeleid.</w:t>
      </w:r>
    </w:p>
    <w:p w:rsidR="00E85D4A" w:rsidRPr="00D4214D" w:rsidRDefault="00E85D4A" w:rsidP="00EE37EA">
      <w:pPr>
        <w:spacing w:after="0" w:line="240" w:lineRule="auto"/>
        <w:rPr>
          <w:lang w:val="nl-BE"/>
        </w:rPr>
      </w:pPr>
    </w:p>
    <w:p w:rsidR="00E85D4A" w:rsidRPr="00CF7365" w:rsidRDefault="00E85D4A" w:rsidP="00CF7365">
      <w:pPr>
        <w:pStyle w:val="Citationintense"/>
        <w:rPr>
          <w:rStyle w:val="Accentuation"/>
        </w:rPr>
      </w:pPr>
      <w:r w:rsidRPr="00CF7365">
        <w:rPr>
          <w:rStyle w:val="Accentuation"/>
        </w:rPr>
        <w:t xml:space="preserve">Het Centrum vraagt de bevoegde politici om rekening te houden met de aanbevelingen in </w:t>
      </w:r>
      <w:r w:rsidR="00CE64D3" w:rsidRPr="00CF7365">
        <w:rPr>
          <w:rStyle w:val="Accentuation"/>
        </w:rPr>
        <w:t>zijn ‘Diversiteitsbarometer Huisvesting’,</w:t>
      </w:r>
      <w:r w:rsidRPr="00CF7365">
        <w:rPr>
          <w:rStyle w:val="Accentuation"/>
        </w:rPr>
        <w:t xml:space="preserve"> </w:t>
      </w:r>
      <w:r w:rsidR="00CE64D3" w:rsidRPr="00CF7365">
        <w:rPr>
          <w:rStyle w:val="Accentuation"/>
        </w:rPr>
        <w:t xml:space="preserve">en om ze </w:t>
      </w:r>
      <w:r w:rsidRPr="00CF7365">
        <w:rPr>
          <w:rStyle w:val="Accentuation"/>
        </w:rPr>
        <w:t xml:space="preserve">in concrete </w:t>
      </w:r>
      <w:r w:rsidR="00CE64D3" w:rsidRPr="00CF7365">
        <w:rPr>
          <w:rStyle w:val="Accentuation"/>
        </w:rPr>
        <w:t>beleidsmaatregelen om te zetten, eventueel met de steun van het Centrum.</w:t>
      </w:r>
    </w:p>
    <w:p w:rsidR="00CF7365" w:rsidRDefault="00CF7365" w:rsidP="00CF7365">
      <w:pPr>
        <w:pStyle w:val="Titre2"/>
        <w:spacing w:before="0"/>
        <w:ind w:left="0"/>
        <w:rPr>
          <w:lang w:val="nl-BE"/>
        </w:rPr>
      </w:pPr>
      <w:bookmarkStart w:id="81" w:name="_Toc373761416"/>
    </w:p>
    <w:p w:rsidR="00CF7365" w:rsidRDefault="00CF7365" w:rsidP="00CF7365">
      <w:pPr>
        <w:pStyle w:val="Titre2"/>
        <w:spacing w:before="0"/>
        <w:ind w:left="0"/>
        <w:rPr>
          <w:lang w:val="nl-BE"/>
        </w:rPr>
      </w:pPr>
    </w:p>
    <w:p w:rsidR="00E85D4A" w:rsidRPr="00D4214D" w:rsidRDefault="00D22C5F" w:rsidP="00CF7365">
      <w:pPr>
        <w:pStyle w:val="Titre2"/>
        <w:spacing w:before="0"/>
        <w:ind w:left="0"/>
        <w:rPr>
          <w:lang w:val="nl-BE"/>
        </w:rPr>
      </w:pPr>
      <w:bookmarkStart w:id="82" w:name="_Toc378669807"/>
      <w:r>
        <w:rPr>
          <w:lang w:val="nl-BE"/>
        </w:rPr>
        <w:t>H</w:t>
      </w:r>
      <w:r w:rsidR="00E85D4A" w:rsidRPr="00D4214D">
        <w:rPr>
          <w:lang w:val="nl-BE"/>
        </w:rPr>
        <w:t xml:space="preserve">et Consortium </w:t>
      </w:r>
      <w:proofErr w:type="spellStart"/>
      <w:r w:rsidR="00E85D4A" w:rsidRPr="00D4214D">
        <w:rPr>
          <w:lang w:val="nl-BE"/>
        </w:rPr>
        <w:t>Diversité-Emploi</w:t>
      </w:r>
      <w:bookmarkEnd w:id="81"/>
      <w:bookmarkEnd w:id="82"/>
      <w:proofErr w:type="spellEnd"/>
    </w:p>
    <w:p w:rsidR="00E85D4A" w:rsidRPr="00D4214D" w:rsidRDefault="00E85D4A" w:rsidP="00EE37EA">
      <w:pPr>
        <w:spacing w:after="0" w:line="240" w:lineRule="auto"/>
        <w:rPr>
          <w:lang w:val="nl-BE"/>
        </w:rPr>
      </w:pPr>
    </w:p>
    <w:p w:rsidR="00E85D4A" w:rsidRPr="00CF7365" w:rsidRDefault="00E85D4A" w:rsidP="00CF7365">
      <w:pPr>
        <w:rPr>
          <w:b/>
          <w:lang w:val="nl-BE"/>
        </w:rPr>
      </w:pPr>
      <w:r w:rsidRPr="00CF7365">
        <w:rPr>
          <w:b/>
          <w:lang w:val="nl-BE"/>
        </w:rPr>
        <w:t>Doelstelling</w:t>
      </w:r>
    </w:p>
    <w:p w:rsidR="00CE64D3" w:rsidRDefault="00CE64D3" w:rsidP="00E97276">
      <w:pPr>
        <w:rPr>
          <w:lang w:val="nl-BE"/>
        </w:rPr>
      </w:pPr>
      <w:r w:rsidRPr="00D4214D">
        <w:rPr>
          <w:lang w:val="nl-BE"/>
        </w:rPr>
        <w:t xml:space="preserve">Het Consortium </w:t>
      </w:r>
      <w:proofErr w:type="spellStart"/>
      <w:r w:rsidRPr="00D4214D">
        <w:rPr>
          <w:lang w:val="nl-BE"/>
        </w:rPr>
        <w:t>Diversité</w:t>
      </w:r>
      <w:proofErr w:type="spellEnd"/>
      <w:r w:rsidRPr="00D4214D">
        <w:rPr>
          <w:lang w:val="nl-BE"/>
        </w:rPr>
        <w:t xml:space="preserve"> </w:t>
      </w:r>
      <w:proofErr w:type="spellStart"/>
      <w:r w:rsidRPr="00D4214D">
        <w:rPr>
          <w:lang w:val="nl-BE"/>
        </w:rPr>
        <w:t>Wallonie</w:t>
      </w:r>
      <w:proofErr w:type="spellEnd"/>
      <w:r w:rsidRPr="00D4214D">
        <w:rPr>
          <w:lang w:val="nl-BE"/>
        </w:rPr>
        <w:t xml:space="preserve"> bestaat uit </w:t>
      </w:r>
      <w:proofErr w:type="spellStart"/>
      <w:r w:rsidRPr="00D4214D">
        <w:rPr>
          <w:lang w:val="nl-BE"/>
        </w:rPr>
        <w:t>Cripel</w:t>
      </w:r>
      <w:proofErr w:type="spellEnd"/>
      <w:r w:rsidRPr="00D4214D">
        <w:rPr>
          <w:lang w:val="nl-BE"/>
        </w:rPr>
        <w:t xml:space="preserve">, </w:t>
      </w:r>
      <w:proofErr w:type="spellStart"/>
      <w:r w:rsidRPr="00D4214D">
        <w:rPr>
          <w:lang w:val="nl-BE"/>
        </w:rPr>
        <w:t>Egid</w:t>
      </w:r>
      <w:proofErr w:type="spellEnd"/>
      <w:r w:rsidRPr="00D4214D">
        <w:rPr>
          <w:lang w:val="nl-BE"/>
        </w:rPr>
        <w:t xml:space="preserve">-HEC </w:t>
      </w:r>
      <w:proofErr w:type="spellStart"/>
      <w:r w:rsidRPr="00D4214D">
        <w:rPr>
          <w:lang w:val="nl-BE"/>
        </w:rPr>
        <w:t>ULg</w:t>
      </w:r>
      <w:proofErr w:type="spellEnd"/>
      <w:r w:rsidRPr="00D4214D">
        <w:rPr>
          <w:lang w:val="nl-BE"/>
        </w:rPr>
        <w:t xml:space="preserve">, </w:t>
      </w:r>
      <w:proofErr w:type="spellStart"/>
      <w:r w:rsidRPr="00D4214D">
        <w:rPr>
          <w:lang w:val="nl-BE"/>
        </w:rPr>
        <w:t>Forem</w:t>
      </w:r>
      <w:proofErr w:type="spellEnd"/>
      <w:r w:rsidRPr="00D4214D">
        <w:rPr>
          <w:lang w:val="nl-BE"/>
        </w:rPr>
        <w:t xml:space="preserve"> en de </w:t>
      </w:r>
      <w:proofErr w:type="spellStart"/>
      <w:r w:rsidRPr="00D4214D">
        <w:rPr>
          <w:lang w:val="nl-BE"/>
        </w:rPr>
        <w:t>antidiscriminatiecellen</w:t>
      </w:r>
      <w:proofErr w:type="spellEnd"/>
      <w:r w:rsidRPr="00D4214D">
        <w:rPr>
          <w:lang w:val="nl-BE"/>
        </w:rPr>
        <w:t xml:space="preserve"> van de vakbonden FGTB en CSC. Het zet allerhande info-, bewustmakings- en opleidingscampagnes op om discriminatie te bestrijden en om diversiteit op de werkvloer aan te moedigen. Het kan </w:t>
      </w:r>
      <w:r>
        <w:rPr>
          <w:lang w:val="nl-BE"/>
        </w:rPr>
        <w:t>daarvoor</w:t>
      </w:r>
      <w:r w:rsidRPr="00D4214D">
        <w:rPr>
          <w:lang w:val="nl-BE"/>
        </w:rPr>
        <w:t xml:space="preserve"> rekenen op subsidies van het Waalse m</w:t>
      </w:r>
      <w:r>
        <w:rPr>
          <w:lang w:val="nl-BE"/>
        </w:rPr>
        <w:t>inisterie van Werkgelegenheid.</w:t>
      </w:r>
    </w:p>
    <w:p w:rsidR="00E85D4A" w:rsidRPr="00D4214D" w:rsidRDefault="00CE64D3" w:rsidP="0069265F">
      <w:pPr>
        <w:rPr>
          <w:lang w:val="nl-BE"/>
        </w:rPr>
      </w:pPr>
      <w:r>
        <w:rPr>
          <w:lang w:val="nl-BE"/>
        </w:rPr>
        <w:t>Doelstelling is om d</w:t>
      </w:r>
      <w:r w:rsidR="00E85D4A" w:rsidRPr="00D4214D">
        <w:rPr>
          <w:lang w:val="nl-BE"/>
        </w:rPr>
        <w:t xml:space="preserve">e werking van het Consortium </w:t>
      </w:r>
      <w:r>
        <w:rPr>
          <w:lang w:val="nl-BE"/>
        </w:rPr>
        <w:t xml:space="preserve">uit te </w:t>
      </w:r>
      <w:r w:rsidR="00E85D4A" w:rsidRPr="00D4214D">
        <w:rPr>
          <w:lang w:val="nl-BE"/>
        </w:rPr>
        <w:t>breiden.</w:t>
      </w:r>
    </w:p>
    <w:p w:rsidR="00CE64D3" w:rsidRPr="00D4214D" w:rsidRDefault="00CE64D3" w:rsidP="00E97276">
      <w:pPr>
        <w:pStyle w:val="Sansinterligne"/>
        <w:rPr>
          <w:lang w:val="nl-BE"/>
        </w:rPr>
      </w:pPr>
    </w:p>
    <w:p w:rsidR="00E85D4A" w:rsidRPr="00CE64D3" w:rsidRDefault="00CE64D3" w:rsidP="0069265F">
      <w:pPr>
        <w:rPr>
          <w:b/>
          <w:lang w:val="nl-BE"/>
        </w:rPr>
      </w:pPr>
      <w:r>
        <w:rPr>
          <w:b/>
          <w:lang w:val="nl-BE"/>
        </w:rPr>
        <w:t>Vaststelling</w:t>
      </w:r>
    </w:p>
    <w:p w:rsidR="00E85D4A" w:rsidRDefault="00E85D4A" w:rsidP="0069265F">
      <w:pPr>
        <w:rPr>
          <w:rFonts w:cs="Calibri"/>
          <w:lang w:val="nl-BE"/>
        </w:rPr>
      </w:pPr>
      <w:r w:rsidRPr="00D4214D">
        <w:rPr>
          <w:lang w:val="nl-BE"/>
        </w:rPr>
        <w:t xml:space="preserve">Hoewel de kwaliteit van </w:t>
      </w:r>
      <w:r w:rsidR="00705E66">
        <w:rPr>
          <w:lang w:val="nl-BE"/>
        </w:rPr>
        <w:t>zijn</w:t>
      </w:r>
      <w:r w:rsidRPr="00D4214D">
        <w:rPr>
          <w:lang w:val="nl-BE"/>
        </w:rPr>
        <w:t xml:space="preserve"> acties het nut van het Consortium aantonen, maken ze ook duidelijk dat het Consortium dringend werk moet maken </w:t>
      </w:r>
      <w:r w:rsidRPr="00D4214D">
        <w:rPr>
          <w:lang w:val="nl-BE"/>
        </w:rPr>
        <w:lastRenderedPageBreak/>
        <w:t>van een grotere bekendheid en legitimiteit bij belangrijke private en publieke spelers op de arbeidsmarkt</w:t>
      </w:r>
      <w:r w:rsidRPr="00D4214D">
        <w:rPr>
          <w:rFonts w:cs="Calibri"/>
          <w:lang w:val="nl-BE"/>
        </w:rPr>
        <w:t>.</w:t>
      </w:r>
    </w:p>
    <w:p w:rsidR="00CE64D3" w:rsidRDefault="00CE64D3" w:rsidP="0069265F">
      <w:pPr>
        <w:rPr>
          <w:lang w:val="nl-BE"/>
        </w:rPr>
      </w:pPr>
    </w:p>
    <w:p w:rsidR="00705E66" w:rsidRDefault="00705E66" w:rsidP="00705E66">
      <w:pPr>
        <w:rPr>
          <w:b/>
          <w:lang w:val="nl-BE"/>
        </w:rPr>
      </w:pPr>
      <w:r w:rsidRPr="00705E66">
        <w:rPr>
          <w:b/>
          <w:lang w:val="nl-BE"/>
        </w:rPr>
        <w:t>Hoe de doelstelling realiseren?</w:t>
      </w:r>
    </w:p>
    <w:p w:rsidR="00191FCF" w:rsidRPr="00191FCF" w:rsidRDefault="00191FCF" w:rsidP="00705E66">
      <w:pPr>
        <w:rPr>
          <w:lang w:val="nl-BE"/>
        </w:rPr>
      </w:pPr>
    </w:p>
    <w:p w:rsidR="00705E66" w:rsidRPr="00CF7365" w:rsidRDefault="00E85D4A" w:rsidP="00CF7365">
      <w:pPr>
        <w:pStyle w:val="Citationintense"/>
        <w:rPr>
          <w:rStyle w:val="Accentuation"/>
        </w:rPr>
      </w:pPr>
      <w:r w:rsidRPr="00CF7365">
        <w:rPr>
          <w:rStyle w:val="Accentuation"/>
        </w:rPr>
        <w:t xml:space="preserve">Het Centrum pleit ervoor dat de Waalse regering een vast en duurzaam kader creëert voor het Consortium </w:t>
      </w:r>
      <w:proofErr w:type="spellStart"/>
      <w:r w:rsidRPr="00CF7365">
        <w:rPr>
          <w:rStyle w:val="Accentuation"/>
        </w:rPr>
        <w:t>Diversité</w:t>
      </w:r>
      <w:proofErr w:type="spellEnd"/>
      <w:r w:rsidRPr="00CF7365">
        <w:rPr>
          <w:rStyle w:val="Accentuation"/>
        </w:rPr>
        <w:t xml:space="preserve"> </w:t>
      </w:r>
      <w:proofErr w:type="spellStart"/>
      <w:r w:rsidRPr="00CF7365">
        <w:rPr>
          <w:rStyle w:val="Accentuation"/>
        </w:rPr>
        <w:t>Wallonie</w:t>
      </w:r>
      <w:proofErr w:type="spellEnd"/>
      <w:r w:rsidR="00705E66" w:rsidRPr="00CF7365">
        <w:rPr>
          <w:rStyle w:val="Accentuation"/>
        </w:rPr>
        <w:t>. O</w:t>
      </w:r>
      <w:r w:rsidRPr="00CF7365">
        <w:rPr>
          <w:rStyle w:val="Accentuation"/>
        </w:rPr>
        <w:t>m het beter bekend te maken</w:t>
      </w:r>
      <w:r w:rsidR="00705E66" w:rsidRPr="00CF7365">
        <w:rPr>
          <w:rStyle w:val="Accentuation"/>
        </w:rPr>
        <w:t>, en om het</w:t>
      </w:r>
      <w:r w:rsidRPr="00CF7365">
        <w:rPr>
          <w:rStyle w:val="Accentuation"/>
        </w:rPr>
        <w:t xml:space="preserve"> legitimiteit te </w:t>
      </w:r>
      <w:r w:rsidR="00705E66" w:rsidRPr="00CF7365">
        <w:rPr>
          <w:rStyle w:val="Accentuation"/>
        </w:rPr>
        <w:t>geven b</w:t>
      </w:r>
      <w:r w:rsidRPr="00CF7365">
        <w:rPr>
          <w:rStyle w:val="Accentuation"/>
        </w:rPr>
        <w:t>ij belangrijke spelers op de arbeidsmarkt.</w:t>
      </w:r>
    </w:p>
    <w:p w:rsidR="00705E66" w:rsidRPr="00D4214D" w:rsidRDefault="00705E66" w:rsidP="00705E66">
      <w:pPr>
        <w:rPr>
          <w:lang w:val="nl-BE"/>
        </w:rPr>
      </w:pPr>
      <w:bookmarkStart w:id="83" w:name="_Toc373761417"/>
    </w:p>
    <w:p w:rsidR="00E85D4A" w:rsidRPr="00D4214D" w:rsidRDefault="00E85D4A" w:rsidP="00CF7365">
      <w:pPr>
        <w:pStyle w:val="Titre2"/>
        <w:spacing w:before="0"/>
        <w:ind w:left="0"/>
        <w:rPr>
          <w:lang w:val="nl-BE"/>
        </w:rPr>
      </w:pPr>
      <w:bookmarkStart w:id="84" w:name="_Toc378669808"/>
      <w:r w:rsidRPr="00D4214D">
        <w:rPr>
          <w:lang w:val="nl-BE"/>
        </w:rPr>
        <w:t>Integratiebeleid</w:t>
      </w:r>
      <w:bookmarkEnd w:id="83"/>
      <w:bookmarkEnd w:id="84"/>
    </w:p>
    <w:p w:rsidR="00E85D4A" w:rsidRPr="00D4214D" w:rsidRDefault="00E85D4A" w:rsidP="00EE37EA">
      <w:pPr>
        <w:spacing w:after="0" w:line="240" w:lineRule="auto"/>
        <w:rPr>
          <w:lang w:val="nl-BE"/>
        </w:rPr>
      </w:pPr>
    </w:p>
    <w:p w:rsidR="00E85D4A" w:rsidRPr="00705E66" w:rsidRDefault="00705E66" w:rsidP="00EE37EA">
      <w:pPr>
        <w:spacing w:after="0" w:line="240" w:lineRule="auto"/>
        <w:rPr>
          <w:b/>
          <w:lang w:val="nl-BE"/>
        </w:rPr>
      </w:pPr>
      <w:r>
        <w:rPr>
          <w:b/>
          <w:lang w:val="nl-BE"/>
        </w:rPr>
        <w:t>Doelstelling</w:t>
      </w:r>
    </w:p>
    <w:p w:rsidR="00E85D4A" w:rsidRPr="00D4214D" w:rsidRDefault="00E85D4A" w:rsidP="00EE37EA">
      <w:pPr>
        <w:spacing w:after="0" w:line="240" w:lineRule="auto"/>
        <w:rPr>
          <w:lang w:val="nl-BE"/>
        </w:rPr>
      </w:pPr>
    </w:p>
    <w:p w:rsidR="00E85D4A" w:rsidRDefault="00E85D4A" w:rsidP="00CF7365">
      <w:pPr>
        <w:rPr>
          <w:lang w:val="nl-BE"/>
        </w:rPr>
      </w:pPr>
      <w:r w:rsidRPr="00D4214D">
        <w:rPr>
          <w:lang w:val="nl-BE"/>
        </w:rPr>
        <w:t>Racisme en discriminatie opnemen in het onthaaltraject dat het Waalse Gewest en de Franse Gemeenschapscommissie onlangs hebben ingevoerd.</w:t>
      </w:r>
    </w:p>
    <w:p w:rsidR="00705E66" w:rsidRPr="00D4214D" w:rsidRDefault="00705E66" w:rsidP="00A66CB5">
      <w:pPr>
        <w:rPr>
          <w:lang w:val="nl-BE"/>
        </w:rPr>
      </w:pPr>
    </w:p>
    <w:p w:rsidR="00E85D4A" w:rsidRPr="00705E66" w:rsidRDefault="00705E66" w:rsidP="00A66CB5">
      <w:pPr>
        <w:rPr>
          <w:b/>
          <w:lang w:val="nl-BE"/>
        </w:rPr>
      </w:pPr>
      <w:r w:rsidRPr="00705E66">
        <w:rPr>
          <w:b/>
          <w:lang w:val="nl-BE"/>
        </w:rPr>
        <w:t>Vaststelling</w:t>
      </w:r>
    </w:p>
    <w:p w:rsidR="00E85D4A" w:rsidRDefault="00E85D4A" w:rsidP="00CF7365">
      <w:pPr>
        <w:rPr>
          <w:lang w:val="nl-BE"/>
        </w:rPr>
      </w:pPr>
      <w:r w:rsidRPr="00D4214D">
        <w:rPr>
          <w:lang w:val="nl-BE"/>
        </w:rPr>
        <w:t xml:space="preserve">De Waalse regering en de Franse Gemeenschapscommissie hebben een onthaal- en integratietraject </w:t>
      </w:r>
      <w:r w:rsidR="00705E66">
        <w:rPr>
          <w:lang w:val="nl-BE"/>
        </w:rPr>
        <w:t xml:space="preserve">ingevoerd </w:t>
      </w:r>
      <w:r w:rsidRPr="00D4214D">
        <w:rPr>
          <w:lang w:val="nl-BE"/>
        </w:rPr>
        <w:t xml:space="preserve">om </w:t>
      </w:r>
      <w:r w:rsidR="00705E66">
        <w:rPr>
          <w:lang w:val="nl-BE"/>
        </w:rPr>
        <w:t>nieuwkomers</w:t>
      </w:r>
      <w:r w:rsidRPr="00D4214D">
        <w:rPr>
          <w:lang w:val="nl-BE"/>
        </w:rPr>
        <w:t xml:space="preserve"> in de maatschappij en in de arbeidsmarkt te integreren. </w:t>
      </w:r>
      <w:r w:rsidR="00705E66">
        <w:rPr>
          <w:lang w:val="nl-BE"/>
        </w:rPr>
        <w:t>O</w:t>
      </w:r>
      <w:r w:rsidRPr="00D4214D">
        <w:rPr>
          <w:lang w:val="nl-BE"/>
        </w:rPr>
        <w:t>ok mensen die door hun herkomst moeilijk werk vinden kunnen er een beroep op doen.</w:t>
      </w:r>
    </w:p>
    <w:p w:rsidR="00705E66" w:rsidRPr="00D4214D" w:rsidRDefault="00705E66" w:rsidP="00A66CB5">
      <w:pPr>
        <w:rPr>
          <w:lang w:val="nl-BE"/>
        </w:rPr>
      </w:pPr>
    </w:p>
    <w:p w:rsidR="00705E66" w:rsidRDefault="00705E66" w:rsidP="00705E66">
      <w:pPr>
        <w:rPr>
          <w:b/>
          <w:lang w:val="nl-BE"/>
        </w:rPr>
      </w:pPr>
      <w:r w:rsidRPr="00705E66">
        <w:rPr>
          <w:b/>
          <w:lang w:val="nl-BE"/>
        </w:rPr>
        <w:t>Hoe de doelstelling realiseren?</w:t>
      </w:r>
    </w:p>
    <w:p w:rsidR="00191FCF" w:rsidRPr="00705E66" w:rsidRDefault="00191FCF" w:rsidP="00705E66">
      <w:pPr>
        <w:rPr>
          <w:b/>
          <w:lang w:val="nl-BE"/>
        </w:rPr>
      </w:pPr>
    </w:p>
    <w:p w:rsidR="00705E66" w:rsidRPr="00ED3709" w:rsidRDefault="00E85D4A" w:rsidP="00CF7365">
      <w:pPr>
        <w:pStyle w:val="Citationintense"/>
        <w:pBdr>
          <w:between w:val="none" w:sz="0" w:space="0" w:color="auto"/>
        </w:pBdr>
        <w:rPr>
          <w:rStyle w:val="Accentuation"/>
        </w:rPr>
      </w:pPr>
      <w:r w:rsidRPr="00ED3709">
        <w:rPr>
          <w:rStyle w:val="Accentuation"/>
        </w:rPr>
        <w:t xml:space="preserve">Het Centrum pleit ervoor dat nieuwkomers die </w:t>
      </w:r>
      <w:r w:rsidR="00705E66" w:rsidRPr="00ED3709">
        <w:rPr>
          <w:rStyle w:val="Accentuation"/>
        </w:rPr>
        <w:t>het</w:t>
      </w:r>
      <w:r w:rsidRPr="00ED3709">
        <w:rPr>
          <w:rStyle w:val="Accentuation"/>
        </w:rPr>
        <w:t xml:space="preserve"> onthaaltraject </w:t>
      </w:r>
      <w:r w:rsidR="00705E66" w:rsidRPr="00ED3709">
        <w:rPr>
          <w:rStyle w:val="Accentuation"/>
        </w:rPr>
        <w:t>van het Waalse Gewest en de Franse Gemeenschapscommissie volgen</w:t>
      </w:r>
      <w:r w:rsidRPr="00ED3709">
        <w:rPr>
          <w:rStyle w:val="Accentuation"/>
        </w:rPr>
        <w:t xml:space="preserve"> ook informatie krijgen over instanties die slachtoffers van discriminatie en racisme begeleiden.</w:t>
      </w:r>
      <w:r w:rsidR="00705E66" w:rsidRPr="00ED3709">
        <w:rPr>
          <w:rStyle w:val="Accentuation"/>
        </w:rPr>
        <w:t xml:space="preserve"> </w:t>
      </w:r>
      <w:r w:rsidRPr="00ED3709">
        <w:rPr>
          <w:rStyle w:val="Accentuation"/>
        </w:rPr>
        <w:t>D</w:t>
      </w:r>
      <w:r w:rsidR="00705E66" w:rsidRPr="00ED3709">
        <w:rPr>
          <w:rStyle w:val="Accentuation"/>
        </w:rPr>
        <w:t>i</w:t>
      </w:r>
      <w:r w:rsidRPr="00ED3709">
        <w:rPr>
          <w:rStyle w:val="Accentuation"/>
        </w:rPr>
        <w:t xml:space="preserve">e informatie kan bij het eerste contact worden </w:t>
      </w:r>
      <w:r w:rsidR="00705E66" w:rsidRPr="00ED3709">
        <w:rPr>
          <w:rStyle w:val="Accentuation"/>
        </w:rPr>
        <w:t>gegeven</w:t>
      </w:r>
      <w:r w:rsidRPr="00ED3709">
        <w:rPr>
          <w:rStyle w:val="Accentuation"/>
        </w:rPr>
        <w:t>.</w:t>
      </w:r>
    </w:p>
    <w:p w:rsidR="00E85D4A" w:rsidRPr="00ED3709" w:rsidRDefault="00705E66" w:rsidP="00CF7365">
      <w:pPr>
        <w:pStyle w:val="Citationintense"/>
        <w:pBdr>
          <w:between w:val="none" w:sz="0" w:space="0" w:color="auto"/>
        </w:pBdr>
        <w:rPr>
          <w:rStyle w:val="Accentuation"/>
        </w:rPr>
      </w:pPr>
      <w:r w:rsidRPr="00ED3709">
        <w:rPr>
          <w:rStyle w:val="Accentuation"/>
        </w:rPr>
        <w:t>Aan de andere kant moeten de personen die nieuwkomers begeleiden</w:t>
      </w:r>
      <w:r w:rsidR="00E85D4A" w:rsidRPr="00ED3709">
        <w:rPr>
          <w:rStyle w:val="Accentuation"/>
        </w:rPr>
        <w:t xml:space="preserve"> op de hoogte zijn van de </w:t>
      </w:r>
      <w:proofErr w:type="spellStart"/>
      <w:r w:rsidR="00E85D4A" w:rsidRPr="00ED3709">
        <w:rPr>
          <w:rStyle w:val="Accentuation"/>
        </w:rPr>
        <w:t>antidi</w:t>
      </w:r>
      <w:r w:rsidRPr="00ED3709">
        <w:rPr>
          <w:rStyle w:val="Accentuation"/>
        </w:rPr>
        <w:t>scriminatiewetgeving</w:t>
      </w:r>
      <w:proofErr w:type="spellEnd"/>
      <w:r w:rsidR="006B0323" w:rsidRPr="00ED3709">
        <w:rPr>
          <w:rStyle w:val="Accentuation"/>
        </w:rPr>
        <w:t>;</w:t>
      </w:r>
      <w:r w:rsidRPr="00ED3709">
        <w:rPr>
          <w:rStyle w:val="Accentuation"/>
        </w:rPr>
        <w:t xml:space="preserve"> </w:t>
      </w:r>
      <w:r w:rsidR="006B0323" w:rsidRPr="00ED3709">
        <w:rPr>
          <w:rStyle w:val="Accentuation"/>
        </w:rPr>
        <w:t xml:space="preserve">ze moeten ook </w:t>
      </w:r>
      <w:r w:rsidR="00E85D4A" w:rsidRPr="00ED3709">
        <w:rPr>
          <w:rStyle w:val="Accentuation"/>
        </w:rPr>
        <w:t xml:space="preserve">de </w:t>
      </w:r>
      <w:r w:rsidRPr="00ED3709">
        <w:rPr>
          <w:rStyle w:val="Accentuation"/>
        </w:rPr>
        <w:t xml:space="preserve">instanties </w:t>
      </w:r>
      <w:r w:rsidR="006B0323" w:rsidRPr="00ED3709">
        <w:rPr>
          <w:rStyle w:val="Accentuation"/>
        </w:rPr>
        <w:t xml:space="preserve">kennen </w:t>
      </w:r>
      <w:r w:rsidRPr="00ED3709">
        <w:rPr>
          <w:rStyle w:val="Accentuation"/>
        </w:rPr>
        <w:t>die slachtoffers begeleiden</w:t>
      </w:r>
      <w:r w:rsidR="00E85D4A" w:rsidRPr="00ED3709">
        <w:rPr>
          <w:rStyle w:val="Accentuation"/>
        </w:rPr>
        <w:t xml:space="preserve">. </w:t>
      </w:r>
    </w:p>
    <w:p w:rsidR="00E85D4A" w:rsidRPr="00D4214D" w:rsidRDefault="00E85D4A" w:rsidP="00ED3709">
      <w:pPr>
        <w:pStyle w:val="Titre1"/>
        <w:ind w:left="0"/>
        <w:rPr>
          <w:lang w:val="nl-BE"/>
        </w:rPr>
      </w:pPr>
      <w:r w:rsidRPr="00D4214D">
        <w:rPr>
          <w:lang w:val="nl-BE"/>
        </w:rPr>
        <w:br w:type="page"/>
      </w:r>
      <w:bookmarkStart w:id="85" w:name="_Toc373761418"/>
      <w:bookmarkStart w:id="86" w:name="_Toc378669809"/>
      <w:r w:rsidRPr="00D4214D">
        <w:rPr>
          <w:lang w:val="nl-BE"/>
        </w:rPr>
        <w:lastRenderedPageBreak/>
        <w:t>Lokaal beleid</w:t>
      </w:r>
      <w:bookmarkEnd w:id="85"/>
      <w:bookmarkEnd w:id="86"/>
    </w:p>
    <w:p w:rsidR="00E85D4A" w:rsidRPr="00D4214D" w:rsidRDefault="00E85D4A" w:rsidP="0069265F">
      <w:pPr>
        <w:rPr>
          <w:lang w:val="nl-BE"/>
        </w:rPr>
      </w:pPr>
    </w:p>
    <w:p w:rsidR="00E85D4A" w:rsidRPr="00D4214D" w:rsidRDefault="00D22C5F" w:rsidP="00ED3709">
      <w:pPr>
        <w:pStyle w:val="Titre2"/>
        <w:ind w:left="0"/>
        <w:rPr>
          <w:lang w:val="nl-BE"/>
        </w:rPr>
      </w:pPr>
      <w:bookmarkStart w:id="87" w:name="_Toc373761419"/>
      <w:bookmarkStart w:id="88" w:name="_Toc378669810"/>
      <w:r>
        <w:rPr>
          <w:lang w:val="nl-BE"/>
        </w:rPr>
        <w:t>O</w:t>
      </w:r>
      <w:r w:rsidR="008D5B32">
        <w:rPr>
          <w:lang w:val="nl-BE"/>
        </w:rPr>
        <w:t>pleiding</w:t>
      </w:r>
      <w:r w:rsidR="00E85D4A" w:rsidRPr="00D4214D">
        <w:rPr>
          <w:lang w:val="nl-BE"/>
        </w:rPr>
        <w:t xml:space="preserve"> </w:t>
      </w:r>
      <w:r w:rsidR="008D5B32">
        <w:rPr>
          <w:lang w:val="nl-BE"/>
        </w:rPr>
        <w:t>rond</w:t>
      </w:r>
      <w:r w:rsidR="00E85D4A" w:rsidRPr="00D4214D">
        <w:rPr>
          <w:lang w:val="nl-BE"/>
        </w:rPr>
        <w:t xml:space="preserve"> antidiscriminatie</w:t>
      </w:r>
      <w:bookmarkEnd w:id="87"/>
      <w:bookmarkEnd w:id="88"/>
    </w:p>
    <w:p w:rsidR="00E85D4A" w:rsidRPr="00D4214D" w:rsidRDefault="00E85D4A" w:rsidP="0069660B">
      <w:pPr>
        <w:rPr>
          <w:lang w:val="nl-BE"/>
        </w:rPr>
      </w:pPr>
    </w:p>
    <w:p w:rsidR="00E85D4A" w:rsidRPr="00D4214D" w:rsidRDefault="00E85D4A" w:rsidP="00ED3709">
      <w:pPr>
        <w:rPr>
          <w:lang w:val="nl-BE"/>
        </w:rPr>
      </w:pPr>
      <w:r w:rsidRPr="00D4214D">
        <w:rPr>
          <w:lang w:val="nl-BE"/>
        </w:rPr>
        <w:t xml:space="preserve">Lokale besturen zijn </w:t>
      </w:r>
      <w:r w:rsidR="00705E66">
        <w:rPr>
          <w:lang w:val="nl-BE"/>
        </w:rPr>
        <w:t>onmisbaar</w:t>
      </w:r>
      <w:r w:rsidR="008D5B32">
        <w:rPr>
          <w:lang w:val="nl-BE"/>
        </w:rPr>
        <w:t xml:space="preserve"> voor </w:t>
      </w:r>
      <w:r w:rsidR="00705E66">
        <w:rPr>
          <w:lang w:val="nl-BE"/>
        </w:rPr>
        <w:t xml:space="preserve">een antidiscriminatie- en </w:t>
      </w:r>
      <w:proofErr w:type="spellStart"/>
      <w:r w:rsidR="00705E66">
        <w:rPr>
          <w:lang w:val="nl-BE"/>
        </w:rPr>
        <w:t>gelijkekansen</w:t>
      </w:r>
      <w:r w:rsidRPr="00D4214D">
        <w:rPr>
          <w:lang w:val="nl-BE"/>
        </w:rPr>
        <w:t>beleid</w:t>
      </w:r>
      <w:proofErr w:type="spellEnd"/>
      <w:r w:rsidRPr="00D4214D">
        <w:rPr>
          <w:lang w:val="nl-BE"/>
        </w:rPr>
        <w:t>: ze staan dicht bij de bevolking</w:t>
      </w:r>
      <w:r w:rsidR="00705E66">
        <w:rPr>
          <w:lang w:val="nl-BE"/>
        </w:rPr>
        <w:t>;</w:t>
      </w:r>
      <w:r w:rsidRPr="00D4214D">
        <w:rPr>
          <w:lang w:val="nl-BE"/>
        </w:rPr>
        <w:t xml:space="preserve"> hun bevoegdheden hebben een directe impact</w:t>
      </w:r>
      <w:r w:rsidR="00705E66">
        <w:rPr>
          <w:lang w:val="nl-BE"/>
        </w:rPr>
        <w:t>; en</w:t>
      </w:r>
      <w:r w:rsidRPr="00D4214D">
        <w:rPr>
          <w:lang w:val="nl-BE"/>
        </w:rPr>
        <w:t xml:space="preserve"> ze</w:t>
      </w:r>
      <w:r w:rsidR="00705E66">
        <w:rPr>
          <w:lang w:val="nl-BE"/>
        </w:rPr>
        <w:t xml:space="preserve"> zijn</w:t>
      </w:r>
      <w:r w:rsidRPr="00D4214D">
        <w:rPr>
          <w:lang w:val="nl-BE"/>
        </w:rPr>
        <w:t xml:space="preserve"> uitstekend geplaatst om gevallen van discriminatie in kaart te brengen en om slachtoffer</w:t>
      </w:r>
      <w:r w:rsidR="00705E66">
        <w:rPr>
          <w:lang w:val="nl-BE"/>
        </w:rPr>
        <w:t>s te informeren,</w:t>
      </w:r>
      <w:r w:rsidR="00705E66" w:rsidRPr="00705E66">
        <w:rPr>
          <w:lang w:val="nl-BE"/>
        </w:rPr>
        <w:t xml:space="preserve"> </w:t>
      </w:r>
      <w:r w:rsidR="00705E66" w:rsidRPr="00D4214D">
        <w:rPr>
          <w:lang w:val="nl-BE"/>
        </w:rPr>
        <w:t>te begeleiden</w:t>
      </w:r>
      <w:r w:rsidR="00705E66">
        <w:rPr>
          <w:lang w:val="nl-BE"/>
        </w:rPr>
        <w:t xml:space="preserve"> of door te verwijzen</w:t>
      </w:r>
      <w:r w:rsidRPr="00D4214D">
        <w:rPr>
          <w:lang w:val="nl-BE"/>
        </w:rPr>
        <w:t>.</w:t>
      </w:r>
    </w:p>
    <w:p w:rsidR="00E85D4A" w:rsidRDefault="00E85D4A" w:rsidP="0069265F">
      <w:pPr>
        <w:rPr>
          <w:lang w:val="nl-BE"/>
        </w:rPr>
      </w:pPr>
      <w:r w:rsidRPr="00D4214D">
        <w:rPr>
          <w:lang w:val="nl-BE"/>
        </w:rPr>
        <w:t xml:space="preserve">Voor het Centrum moeten de betrokkenen (vooral </w:t>
      </w:r>
      <w:r w:rsidR="00705E66">
        <w:rPr>
          <w:lang w:val="nl-BE"/>
        </w:rPr>
        <w:t xml:space="preserve">de </w:t>
      </w:r>
      <w:r w:rsidRPr="00D4214D">
        <w:rPr>
          <w:lang w:val="nl-BE"/>
        </w:rPr>
        <w:t xml:space="preserve">verkozenen) goed voorbereid zijn om </w:t>
      </w:r>
      <w:r w:rsidR="00705E66">
        <w:rPr>
          <w:lang w:val="nl-BE"/>
        </w:rPr>
        <w:t>die</w:t>
      </w:r>
      <w:r w:rsidRPr="00D4214D">
        <w:rPr>
          <w:lang w:val="nl-BE"/>
        </w:rPr>
        <w:t xml:space="preserve"> taak tot een goed einde te brengen. </w:t>
      </w:r>
      <w:r w:rsidR="00705E66">
        <w:rPr>
          <w:lang w:val="nl-BE"/>
        </w:rPr>
        <w:t>Ze</w:t>
      </w:r>
      <w:r w:rsidRPr="00D4214D">
        <w:rPr>
          <w:lang w:val="nl-BE"/>
        </w:rPr>
        <w:t xml:space="preserve"> moeten zich bewust zijn van de uitdagingen die diversiteit met zich </w:t>
      </w:r>
      <w:r w:rsidR="00705E66">
        <w:rPr>
          <w:lang w:val="nl-BE"/>
        </w:rPr>
        <w:t>mee</w:t>
      </w:r>
      <w:r w:rsidRPr="00D4214D">
        <w:rPr>
          <w:lang w:val="nl-BE"/>
        </w:rPr>
        <w:t xml:space="preserve">brengt. </w:t>
      </w:r>
      <w:r w:rsidR="008D5B32">
        <w:rPr>
          <w:lang w:val="nl-BE"/>
        </w:rPr>
        <w:t>G</w:t>
      </w:r>
      <w:r w:rsidRPr="00D4214D">
        <w:rPr>
          <w:lang w:val="nl-BE"/>
        </w:rPr>
        <w:t>oed opgeleide en voorbereide ambtenaren</w:t>
      </w:r>
      <w:r w:rsidR="008D5B32">
        <w:rPr>
          <w:lang w:val="nl-BE"/>
        </w:rPr>
        <w:t xml:space="preserve"> kunnen</w:t>
      </w:r>
      <w:r w:rsidRPr="00D4214D">
        <w:rPr>
          <w:lang w:val="nl-BE"/>
        </w:rPr>
        <w:t xml:space="preserve"> ervoor</w:t>
      </w:r>
      <w:r w:rsidR="00705E66">
        <w:rPr>
          <w:lang w:val="nl-BE"/>
        </w:rPr>
        <w:t xml:space="preserve"> zorgen</w:t>
      </w:r>
      <w:r w:rsidRPr="00D4214D">
        <w:rPr>
          <w:lang w:val="nl-BE"/>
        </w:rPr>
        <w:t xml:space="preserve"> dat discriminatie en discriminerend gedrag worden voorkomen.</w:t>
      </w:r>
    </w:p>
    <w:p w:rsidR="00705E66" w:rsidRPr="00D4214D" w:rsidRDefault="00705E66" w:rsidP="0069265F">
      <w:pPr>
        <w:rPr>
          <w:lang w:val="nl-BE"/>
        </w:rPr>
      </w:pPr>
    </w:p>
    <w:p w:rsidR="00E85D4A" w:rsidRPr="00ED3709" w:rsidRDefault="00705E66" w:rsidP="00ED3709">
      <w:pPr>
        <w:pStyle w:val="Citationintense"/>
        <w:rPr>
          <w:rStyle w:val="Accentuation"/>
        </w:rPr>
      </w:pPr>
      <w:r w:rsidRPr="00ED3709">
        <w:rPr>
          <w:rStyle w:val="Accentuation"/>
        </w:rPr>
        <w:t>H</w:t>
      </w:r>
      <w:r w:rsidR="00E85D4A" w:rsidRPr="00ED3709">
        <w:rPr>
          <w:rStyle w:val="Accentuation"/>
        </w:rPr>
        <w:t xml:space="preserve">et Centrum </w:t>
      </w:r>
      <w:r w:rsidRPr="00ED3709">
        <w:rPr>
          <w:rStyle w:val="Accentuation"/>
        </w:rPr>
        <w:t xml:space="preserve">raadt </w:t>
      </w:r>
      <w:r w:rsidR="00E85D4A" w:rsidRPr="00ED3709">
        <w:rPr>
          <w:rStyle w:val="Accentuation"/>
        </w:rPr>
        <w:t>de gewesten aan om structurele opleidingen aan te bieden aan lokale verkozenen</w:t>
      </w:r>
      <w:r w:rsidRPr="00ED3709">
        <w:rPr>
          <w:rStyle w:val="Accentuation"/>
        </w:rPr>
        <w:t>,</w:t>
      </w:r>
      <w:r w:rsidR="00E85D4A" w:rsidRPr="00ED3709">
        <w:rPr>
          <w:rStyle w:val="Accentuation"/>
        </w:rPr>
        <w:t xml:space="preserve"> zodat ze beter gewapend zijn om discriminatie tegen te gaan.</w:t>
      </w:r>
    </w:p>
    <w:p w:rsidR="00705E66" w:rsidRDefault="00705E66" w:rsidP="00ED3709">
      <w:pPr>
        <w:pStyle w:val="Sansinterligne"/>
        <w:rPr>
          <w:lang w:val="nl-BE"/>
        </w:rPr>
      </w:pPr>
    </w:p>
    <w:p w:rsidR="00E85D4A" w:rsidRPr="00D4214D" w:rsidRDefault="00E85D4A" w:rsidP="0069265F">
      <w:pPr>
        <w:rPr>
          <w:lang w:val="nl-BE"/>
        </w:rPr>
      </w:pPr>
      <w:r w:rsidRPr="00D4214D">
        <w:rPr>
          <w:lang w:val="nl-BE"/>
        </w:rPr>
        <w:t xml:space="preserve">Het gaat er </w:t>
      </w:r>
      <w:r w:rsidR="00705E66">
        <w:rPr>
          <w:lang w:val="nl-BE"/>
        </w:rPr>
        <w:t>daa</w:t>
      </w:r>
      <w:r w:rsidRPr="00D4214D">
        <w:rPr>
          <w:lang w:val="nl-BE"/>
        </w:rPr>
        <w:t>rbij vooral om:</w:t>
      </w:r>
    </w:p>
    <w:p w:rsidR="00E85D4A" w:rsidRPr="00ED3709" w:rsidRDefault="00E85D4A" w:rsidP="00ED3709">
      <w:pPr>
        <w:pStyle w:val="Paragraphedeliste"/>
        <w:numPr>
          <w:ilvl w:val="0"/>
          <w:numId w:val="19"/>
        </w:numPr>
        <w:jc w:val="left"/>
        <w:rPr>
          <w:lang w:val="nl-BE"/>
        </w:rPr>
      </w:pPr>
      <w:r w:rsidRPr="00ED3709">
        <w:rPr>
          <w:lang w:val="nl-BE"/>
        </w:rPr>
        <w:t>in het opleidingsprogramma voor lokale mandatarissen ('e-mandaat') een luik op te nemen over de bestrijding van discriminatie en de bevordering van diversiteit;</w:t>
      </w:r>
    </w:p>
    <w:p w:rsidR="00E85D4A" w:rsidRPr="00ED3709" w:rsidRDefault="00705E66" w:rsidP="00ED3709">
      <w:pPr>
        <w:pStyle w:val="Paragraphedeliste"/>
        <w:numPr>
          <w:ilvl w:val="0"/>
          <w:numId w:val="19"/>
        </w:numPr>
        <w:jc w:val="left"/>
        <w:rPr>
          <w:lang w:val="nl-BE"/>
        </w:rPr>
      </w:pPr>
      <w:r w:rsidRPr="00ED3709">
        <w:rPr>
          <w:lang w:val="nl-BE"/>
        </w:rPr>
        <w:t>i</w:t>
      </w:r>
      <w:r w:rsidR="00E85D4A" w:rsidRPr="00ED3709">
        <w:rPr>
          <w:lang w:val="nl-BE"/>
        </w:rPr>
        <w:t xml:space="preserve">n het curriculum van opleidingsinstellingen voor </w:t>
      </w:r>
      <w:r w:rsidRPr="00ED3709">
        <w:rPr>
          <w:lang w:val="nl-BE"/>
        </w:rPr>
        <w:t xml:space="preserve">de </w:t>
      </w:r>
      <w:r w:rsidR="00E85D4A" w:rsidRPr="00ED3709">
        <w:rPr>
          <w:lang w:val="nl-BE"/>
        </w:rPr>
        <w:t>overheidsadministratie een opleiding op te nemen over de strijd tegen discriminatie en de bevordering van diversiteit.</w:t>
      </w:r>
    </w:p>
    <w:p w:rsidR="00ED3709" w:rsidRDefault="00ED3709" w:rsidP="008D5B32">
      <w:pPr>
        <w:rPr>
          <w:lang w:val="nl-BE"/>
        </w:rPr>
      </w:pPr>
    </w:p>
    <w:p w:rsidR="00ED3709" w:rsidRDefault="00ED3709" w:rsidP="008D5B32">
      <w:pPr>
        <w:rPr>
          <w:lang w:val="nl-BE"/>
        </w:rPr>
      </w:pPr>
    </w:p>
    <w:p w:rsidR="00ED3709" w:rsidRDefault="00ED3709" w:rsidP="008D5B32">
      <w:pPr>
        <w:rPr>
          <w:lang w:val="nl-BE"/>
        </w:rPr>
      </w:pPr>
    </w:p>
    <w:p w:rsidR="00191FCF" w:rsidRDefault="00191FCF" w:rsidP="008D5B32">
      <w:pPr>
        <w:rPr>
          <w:lang w:val="nl-BE"/>
        </w:rPr>
      </w:pPr>
    </w:p>
    <w:p w:rsidR="00191FCF" w:rsidRDefault="00191FCF" w:rsidP="00191FCF">
      <w:pPr>
        <w:pBdr>
          <w:top w:val="single" w:sz="12" w:space="1" w:color="595959" w:themeColor="text1" w:themeTint="A6"/>
        </w:pBdr>
        <w:spacing w:after="0"/>
        <w:ind w:left="142"/>
        <w:rPr>
          <w:rFonts w:cs="Arial"/>
          <w:lang w:val="nl-BE"/>
        </w:rPr>
      </w:pPr>
    </w:p>
    <w:p w:rsidR="008D5B32" w:rsidRPr="00191FCF" w:rsidRDefault="008D5B32" w:rsidP="00191FCF">
      <w:pPr>
        <w:ind w:left="142"/>
        <w:rPr>
          <w:rFonts w:cs="Arial"/>
          <w:lang w:val="nl-BE"/>
        </w:rPr>
      </w:pPr>
      <w:r w:rsidRPr="00191FCF">
        <w:rPr>
          <w:rFonts w:cs="Arial"/>
          <w:lang w:val="nl-BE"/>
        </w:rPr>
        <w:t>Centrum voor gelijkheid van kansen en voor racismebestrijding</w:t>
      </w:r>
    </w:p>
    <w:p w:rsidR="00ED3709" w:rsidRPr="00191FCF" w:rsidRDefault="00ED3709" w:rsidP="00ED3709">
      <w:pPr>
        <w:ind w:left="142"/>
        <w:rPr>
          <w:rFonts w:cs="Arial"/>
          <w:lang w:val="nl-BE"/>
        </w:rPr>
      </w:pPr>
      <w:r w:rsidRPr="00191FCF">
        <w:rPr>
          <w:rFonts w:cs="Arial"/>
          <w:lang w:val="nl-BE"/>
        </w:rPr>
        <w:t>Koningsstraat 138</w:t>
      </w:r>
    </w:p>
    <w:p w:rsidR="008D5B32" w:rsidRPr="00191FCF" w:rsidRDefault="008D5B32" w:rsidP="00ED3709">
      <w:pPr>
        <w:ind w:left="142"/>
        <w:rPr>
          <w:rFonts w:cs="Arial"/>
          <w:lang w:val="nl-BE"/>
        </w:rPr>
      </w:pPr>
      <w:r w:rsidRPr="00191FCF">
        <w:rPr>
          <w:rFonts w:cs="Arial"/>
          <w:lang w:val="nl-BE"/>
        </w:rPr>
        <w:t xml:space="preserve">1000 Brussel </w:t>
      </w:r>
    </w:p>
    <w:p w:rsidR="008D5B32" w:rsidRPr="00191FCF" w:rsidRDefault="008D5B32" w:rsidP="00ED3709">
      <w:pPr>
        <w:ind w:left="142"/>
        <w:rPr>
          <w:rFonts w:cs="Arial"/>
        </w:rPr>
      </w:pPr>
      <w:r w:rsidRPr="00191FCF">
        <w:rPr>
          <w:rFonts w:cs="Arial"/>
        </w:rPr>
        <w:t>02 212 30 00</w:t>
      </w:r>
    </w:p>
    <w:p w:rsidR="008D5B32" w:rsidRPr="00191FCF" w:rsidRDefault="00713145" w:rsidP="00ED3709">
      <w:pPr>
        <w:ind w:left="142"/>
        <w:rPr>
          <w:rFonts w:cs="Arial"/>
          <w:lang w:val="nl-BE"/>
        </w:rPr>
      </w:pPr>
      <w:hyperlink r:id="rId14" w:history="1">
        <w:r w:rsidR="008D5B32" w:rsidRPr="00191FCF">
          <w:rPr>
            <w:rStyle w:val="Lienhypertexte"/>
            <w:rFonts w:cs="Arial"/>
            <w:lang w:val="nl-BE"/>
          </w:rPr>
          <w:t>epost@cntr.be</w:t>
        </w:r>
      </w:hyperlink>
    </w:p>
    <w:p w:rsidR="008D5B32" w:rsidRDefault="00713145" w:rsidP="00ED3709">
      <w:pPr>
        <w:ind w:left="142"/>
        <w:rPr>
          <w:rFonts w:cs="Arial"/>
          <w:lang w:val="nl-BE"/>
        </w:rPr>
      </w:pPr>
      <w:hyperlink r:id="rId15" w:history="1">
        <w:r w:rsidR="00191FCF" w:rsidRPr="00B73E46">
          <w:rPr>
            <w:rStyle w:val="Lienhypertexte"/>
            <w:rFonts w:cs="Arial"/>
            <w:lang w:val="nl-BE"/>
          </w:rPr>
          <w:t>www.diversiteit.be</w:t>
        </w:r>
      </w:hyperlink>
    </w:p>
    <w:p w:rsidR="0039635A" w:rsidRPr="00191FCF" w:rsidRDefault="005C6B93" w:rsidP="00ED3709">
      <w:pPr>
        <w:ind w:left="142"/>
        <w:rPr>
          <w:rFonts w:cs="Arial"/>
          <w:lang w:val="nl-BE"/>
        </w:rPr>
      </w:pPr>
      <w:r>
        <w:rPr>
          <w:rFonts w:cs="Arial"/>
          <w:lang w:val="nl-BE"/>
        </w:rPr>
        <w:t>Januari</w:t>
      </w:r>
      <w:r w:rsidR="0039635A">
        <w:rPr>
          <w:rFonts w:cs="Arial"/>
          <w:lang w:val="nl-BE"/>
        </w:rPr>
        <w:t xml:space="preserve"> 2014</w:t>
      </w:r>
    </w:p>
    <w:sectPr w:rsidR="0039635A" w:rsidRPr="00191FCF" w:rsidSect="000E4850">
      <w:headerReference w:type="default" r:id="rId16"/>
      <w:footerReference w:type="default" r:id="rId17"/>
      <w:pgSz w:w="11906" w:h="16838" w:code="9"/>
      <w:pgMar w:top="1276" w:right="1440"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45" w:rsidRDefault="00713145" w:rsidP="00EE66A7">
      <w:pPr>
        <w:spacing w:after="0" w:line="240" w:lineRule="auto"/>
      </w:pPr>
      <w:r>
        <w:separator/>
      </w:r>
    </w:p>
  </w:endnote>
  <w:endnote w:type="continuationSeparator" w:id="0">
    <w:p w:rsidR="00713145" w:rsidRDefault="00713145" w:rsidP="00EE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abonLT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767580"/>
      <w:docPartObj>
        <w:docPartGallery w:val="Page Numbers (Bottom of Page)"/>
        <w:docPartUnique/>
      </w:docPartObj>
    </w:sdtPr>
    <w:sdtEndPr/>
    <w:sdtContent>
      <w:p w:rsidR="00157A23" w:rsidRDefault="00157A23">
        <w:pPr>
          <w:pStyle w:val="Pieddepage"/>
          <w:jc w:val="right"/>
        </w:pPr>
        <w:r>
          <w:fldChar w:fldCharType="begin"/>
        </w:r>
        <w:r>
          <w:instrText>PAGE   \* MERGEFORMAT</w:instrText>
        </w:r>
        <w:r>
          <w:fldChar w:fldCharType="separate"/>
        </w:r>
        <w:r w:rsidR="000B08BD">
          <w:rPr>
            <w:noProof/>
          </w:rPr>
          <w:t>2</w:t>
        </w:r>
        <w:r>
          <w:fldChar w:fldCharType="end"/>
        </w:r>
      </w:p>
    </w:sdtContent>
  </w:sdt>
  <w:p w:rsidR="00157A23" w:rsidRDefault="00157A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45" w:rsidRDefault="00713145" w:rsidP="00EE66A7">
      <w:pPr>
        <w:spacing w:after="0" w:line="240" w:lineRule="auto"/>
      </w:pPr>
      <w:r>
        <w:separator/>
      </w:r>
    </w:p>
  </w:footnote>
  <w:footnote w:type="continuationSeparator" w:id="0">
    <w:p w:rsidR="00713145" w:rsidRDefault="00713145" w:rsidP="00EE66A7">
      <w:pPr>
        <w:spacing w:after="0" w:line="240" w:lineRule="auto"/>
      </w:pPr>
      <w:r>
        <w:continuationSeparator/>
      </w:r>
    </w:p>
  </w:footnote>
  <w:footnote w:id="1">
    <w:p w:rsidR="00157A23" w:rsidRPr="004A36EF" w:rsidRDefault="00157A23">
      <w:pPr>
        <w:pStyle w:val="Notedebasdepage"/>
        <w:rPr>
          <w:sz w:val="16"/>
          <w:szCs w:val="16"/>
        </w:rPr>
      </w:pPr>
      <w:r w:rsidRPr="004A36EF">
        <w:rPr>
          <w:rStyle w:val="Appelnotedebasdep"/>
          <w:sz w:val="16"/>
          <w:szCs w:val="16"/>
        </w:rPr>
        <w:footnoteRef/>
      </w:r>
      <w:r w:rsidRPr="004A36EF">
        <w:rPr>
          <w:sz w:val="16"/>
          <w:szCs w:val="16"/>
          <w:lang w:val="nl-BE"/>
        </w:rPr>
        <w:t xml:space="preserve"> Zie ook de hoofdstukken over die verschillende sectoren in dit memorandum.</w:t>
      </w:r>
    </w:p>
  </w:footnote>
  <w:footnote w:id="2">
    <w:p w:rsidR="00157A23" w:rsidRPr="00477DAA" w:rsidRDefault="00157A23" w:rsidP="00586C8A">
      <w:pPr>
        <w:pStyle w:val="Notedebasdepage"/>
        <w:jc w:val="left"/>
        <w:rPr>
          <w:lang w:val="en-US"/>
        </w:rPr>
      </w:pPr>
      <w:r>
        <w:rPr>
          <w:rStyle w:val="Appelnotedebasdep"/>
        </w:rPr>
        <w:footnoteRef/>
      </w:r>
      <w:r w:rsidRPr="00477DAA">
        <w:rPr>
          <w:lang w:val="en-US"/>
        </w:rPr>
        <w:t xml:space="preserve"> </w:t>
      </w:r>
      <w:proofErr w:type="spellStart"/>
      <w:r w:rsidRPr="00477DAA">
        <w:rPr>
          <w:lang w:val="en-US"/>
        </w:rPr>
        <w:t>Bron</w:t>
      </w:r>
      <w:proofErr w:type="spellEnd"/>
      <w:r w:rsidRPr="00477DAA">
        <w:rPr>
          <w:lang w:val="en-US"/>
        </w:rPr>
        <w:t xml:space="preserve">: </w:t>
      </w:r>
      <w:r w:rsidR="00713145">
        <w:fldChar w:fldCharType="begin"/>
      </w:r>
      <w:r w:rsidR="00713145" w:rsidRPr="000B08BD">
        <w:rPr>
          <w:lang w:val="en-US"/>
        </w:rPr>
        <w:instrText xml:space="preserve"> HYPERLINK "http://veruiterlijkingen.diversiteit.be/index-action=onderdeel&amp;onderdeel=11.html" </w:instrText>
      </w:r>
      <w:r w:rsidR="00713145">
        <w:fldChar w:fldCharType="separate"/>
      </w:r>
      <w:r w:rsidRPr="00477DAA">
        <w:rPr>
          <w:rStyle w:val="Lienhypertexte"/>
          <w:lang w:val="en-US"/>
        </w:rPr>
        <w:t>http://veruiterlijkingen.diversiteit.be/index-action=onderdeel&amp;onderdeel=11.html</w:t>
      </w:r>
      <w:r w:rsidR="00713145">
        <w:rPr>
          <w:rStyle w:val="Lienhypertexte"/>
          <w:lang w:val="en-US"/>
        </w:rPr>
        <w:fldChar w:fldCharType="end"/>
      </w:r>
      <w:r w:rsidRPr="00477DAA">
        <w:rPr>
          <w:lang w:val="en-US"/>
        </w:rPr>
        <w:t>.</w:t>
      </w:r>
    </w:p>
  </w:footnote>
  <w:footnote w:id="3">
    <w:p w:rsidR="00157A23" w:rsidRPr="00222EE1" w:rsidRDefault="00157A23" w:rsidP="00AA06F3">
      <w:pPr>
        <w:pStyle w:val="Notedebasdepage"/>
        <w:rPr>
          <w:sz w:val="16"/>
          <w:szCs w:val="16"/>
          <w:lang w:val="en-US"/>
        </w:rPr>
      </w:pPr>
      <w:r>
        <w:rPr>
          <w:rStyle w:val="Appelnotedebasdep"/>
          <w:lang w:val="en-GB"/>
        </w:rPr>
        <w:t>[2</w:t>
      </w:r>
      <w:r w:rsidRPr="00222EE1">
        <w:rPr>
          <w:rStyle w:val="Appelnotedebasdep"/>
          <w:sz w:val="16"/>
          <w:szCs w:val="16"/>
          <w:lang w:val="en-GB"/>
        </w:rPr>
        <w:t>]</w:t>
      </w:r>
      <w:r w:rsidRPr="00222EE1">
        <w:rPr>
          <w:sz w:val="16"/>
          <w:szCs w:val="16"/>
          <w:lang w:val="en-US"/>
        </w:rPr>
        <w:t xml:space="preserve"> UN Anti-Discrimination Committee, General Recommendation No. 31: Administration of the Criminal Justice System, § 20; European Commission against Racism and Intolerance, General Policy Recommendation No. 11 on Combating Racism and Racial Discrimination in Policing, 2007; Open Society Justice Initiative &amp; European Network against Racism, ENAR Fact Sheet ‘</w:t>
      </w:r>
      <w:proofErr w:type="spellStart"/>
      <w:r w:rsidRPr="00222EE1">
        <w:rPr>
          <w:sz w:val="16"/>
          <w:szCs w:val="16"/>
          <w:lang w:val="en-US"/>
        </w:rPr>
        <w:t>Etnisch</w:t>
      </w:r>
      <w:proofErr w:type="spellEnd"/>
      <w:r w:rsidRPr="00222EE1">
        <w:rPr>
          <w:sz w:val="16"/>
          <w:szCs w:val="16"/>
          <w:lang w:val="en-US"/>
        </w:rPr>
        <w:t xml:space="preserve"> </w:t>
      </w:r>
      <w:proofErr w:type="spellStart"/>
      <w:r w:rsidRPr="00222EE1">
        <w:rPr>
          <w:sz w:val="16"/>
          <w:szCs w:val="16"/>
          <w:lang w:val="en-US"/>
        </w:rPr>
        <w:t>profileren</w:t>
      </w:r>
      <w:proofErr w:type="spellEnd"/>
      <w:r w:rsidRPr="00222EE1">
        <w:rPr>
          <w:sz w:val="16"/>
          <w:szCs w:val="16"/>
          <w:lang w:val="en-US"/>
        </w:rPr>
        <w:t>’, 2009, 5.</w:t>
      </w:r>
    </w:p>
  </w:footnote>
  <w:footnote w:id="4">
    <w:p w:rsidR="00157A23" w:rsidRPr="00AA06F3" w:rsidRDefault="00157A23" w:rsidP="00AA06F3">
      <w:pPr>
        <w:pStyle w:val="Notedebasdepage"/>
      </w:pPr>
      <w:r w:rsidRPr="00222EE1">
        <w:rPr>
          <w:rStyle w:val="Appelnotedebasdep"/>
          <w:sz w:val="16"/>
          <w:szCs w:val="16"/>
          <w:lang w:val="en-GB"/>
        </w:rPr>
        <w:t>[3]</w:t>
      </w:r>
      <w:r w:rsidRPr="00222EE1">
        <w:rPr>
          <w:sz w:val="16"/>
          <w:szCs w:val="16"/>
          <w:lang w:val="en-US"/>
        </w:rPr>
        <w:t xml:space="preserve"> European Union Agency for Fundamental Rights, ‘</w:t>
      </w:r>
      <w:proofErr w:type="spellStart"/>
      <w:r w:rsidRPr="00222EE1">
        <w:rPr>
          <w:sz w:val="16"/>
          <w:szCs w:val="16"/>
          <w:lang w:val="en-US"/>
        </w:rPr>
        <w:t>Naar</w:t>
      </w:r>
      <w:proofErr w:type="spellEnd"/>
      <w:r w:rsidRPr="00222EE1">
        <w:rPr>
          <w:sz w:val="16"/>
          <w:szCs w:val="16"/>
          <w:lang w:val="en-US"/>
        </w:rPr>
        <w:t xml:space="preserve"> </w:t>
      </w:r>
      <w:proofErr w:type="spellStart"/>
      <w:r w:rsidRPr="00222EE1">
        <w:rPr>
          <w:sz w:val="16"/>
          <w:szCs w:val="16"/>
          <w:lang w:val="en-US"/>
        </w:rPr>
        <w:t>een</w:t>
      </w:r>
      <w:proofErr w:type="spellEnd"/>
      <w:r w:rsidRPr="00222EE1">
        <w:rPr>
          <w:sz w:val="16"/>
          <w:szCs w:val="16"/>
          <w:lang w:val="en-US"/>
        </w:rPr>
        <w:t xml:space="preserve"> </w:t>
      </w:r>
      <w:proofErr w:type="spellStart"/>
      <w:r w:rsidRPr="00222EE1">
        <w:rPr>
          <w:sz w:val="16"/>
          <w:szCs w:val="16"/>
          <w:lang w:val="en-US"/>
        </w:rPr>
        <w:t>effectiever</w:t>
      </w:r>
      <w:proofErr w:type="spellEnd"/>
      <w:r w:rsidRPr="00222EE1">
        <w:rPr>
          <w:sz w:val="16"/>
          <w:szCs w:val="16"/>
          <w:lang w:val="en-US"/>
        </w:rPr>
        <w:t xml:space="preserve"> </w:t>
      </w:r>
      <w:proofErr w:type="spellStart"/>
      <w:r w:rsidRPr="00222EE1">
        <w:rPr>
          <w:sz w:val="16"/>
          <w:szCs w:val="16"/>
          <w:lang w:val="en-US"/>
        </w:rPr>
        <w:t>politieoptreden</w:t>
      </w:r>
      <w:proofErr w:type="spellEnd"/>
      <w:r w:rsidRPr="00222EE1">
        <w:rPr>
          <w:sz w:val="16"/>
          <w:szCs w:val="16"/>
          <w:lang w:val="en-US"/>
        </w:rPr>
        <w:t xml:space="preserve">. </w:t>
      </w:r>
      <w:r w:rsidRPr="00222EE1">
        <w:rPr>
          <w:sz w:val="16"/>
          <w:szCs w:val="16"/>
        </w:rPr>
        <w:t xml:space="preserve">Discriminerende etnische profilering begrijpen en voorkomen: een gids’, 2010, 20; Rosalind Williams v. Spanje, uitspraak van het Constitutionele Hof van Spanje, Nr. 13/2001, 29 januari 2001; </w:t>
      </w:r>
      <w:proofErr w:type="spellStart"/>
      <w:r w:rsidRPr="00222EE1">
        <w:rPr>
          <w:sz w:val="16"/>
          <w:szCs w:val="16"/>
        </w:rPr>
        <w:t>Timishev</w:t>
      </w:r>
      <w:proofErr w:type="spellEnd"/>
      <w:r w:rsidRPr="00222EE1">
        <w:rPr>
          <w:sz w:val="16"/>
          <w:szCs w:val="16"/>
        </w:rPr>
        <w:t xml:space="preserve"> v. Rusland, Europees Hof voor de Rechten van de Mens, uitspraak d.d. 13 december 2005.</w:t>
      </w:r>
    </w:p>
  </w:footnote>
  <w:footnote w:id="5">
    <w:p w:rsidR="00157A23" w:rsidRPr="0048668D" w:rsidRDefault="00157A23" w:rsidP="004B4071">
      <w:pPr>
        <w:pStyle w:val="Notedebasdepage"/>
        <w:rPr>
          <w:sz w:val="16"/>
          <w:szCs w:val="16"/>
        </w:rPr>
      </w:pPr>
      <w:r w:rsidRPr="0048668D">
        <w:rPr>
          <w:rStyle w:val="Appelnotedebasdep"/>
          <w:sz w:val="16"/>
          <w:szCs w:val="16"/>
        </w:rPr>
        <w:footnoteRef/>
      </w:r>
      <w:r w:rsidRPr="0048668D">
        <w:rPr>
          <w:sz w:val="16"/>
          <w:szCs w:val="16"/>
        </w:rPr>
        <w:t xml:space="preserve"> Studie van het Centrum voor Sociaal Beleid - Herman </w:t>
      </w:r>
      <w:proofErr w:type="spellStart"/>
      <w:r w:rsidRPr="0048668D">
        <w:rPr>
          <w:sz w:val="16"/>
          <w:szCs w:val="16"/>
        </w:rPr>
        <w:t>Deleeck</w:t>
      </w:r>
      <w:proofErr w:type="spellEnd"/>
      <w:r w:rsidRPr="0048668D">
        <w:rPr>
          <w:sz w:val="16"/>
          <w:szCs w:val="16"/>
        </w:rPr>
        <w:t xml:space="preserve"> van de Universiteit Antwerpen: V. </w:t>
      </w:r>
      <w:proofErr w:type="spellStart"/>
      <w:r w:rsidRPr="0048668D">
        <w:rPr>
          <w:sz w:val="16"/>
          <w:szCs w:val="16"/>
        </w:rPr>
        <w:t>Corluy</w:t>
      </w:r>
      <w:proofErr w:type="spellEnd"/>
      <w:r w:rsidRPr="0048668D">
        <w:rPr>
          <w:sz w:val="16"/>
          <w:szCs w:val="16"/>
        </w:rPr>
        <w:t xml:space="preserve">, I. Marx en G. </w:t>
      </w:r>
      <w:proofErr w:type="spellStart"/>
      <w:r w:rsidRPr="0048668D">
        <w:rPr>
          <w:sz w:val="16"/>
          <w:szCs w:val="16"/>
        </w:rPr>
        <w:t>Verbist</w:t>
      </w:r>
      <w:proofErr w:type="spellEnd"/>
      <w:r w:rsidRPr="0048668D">
        <w:rPr>
          <w:sz w:val="16"/>
          <w:szCs w:val="16"/>
        </w:rPr>
        <w:t>, ‘</w:t>
      </w:r>
      <w:proofErr w:type="spellStart"/>
      <w:r w:rsidRPr="0048668D">
        <w:rPr>
          <w:sz w:val="16"/>
          <w:szCs w:val="16"/>
        </w:rPr>
        <w:t>Employment</w:t>
      </w:r>
      <w:proofErr w:type="spellEnd"/>
      <w:r w:rsidRPr="0048668D">
        <w:rPr>
          <w:sz w:val="16"/>
          <w:szCs w:val="16"/>
        </w:rPr>
        <w:t xml:space="preserve"> </w:t>
      </w:r>
      <w:proofErr w:type="spellStart"/>
      <w:r w:rsidRPr="0048668D">
        <w:rPr>
          <w:sz w:val="16"/>
          <w:szCs w:val="16"/>
        </w:rPr>
        <w:t>Chances</w:t>
      </w:r>
      <w:proofErr w:type="spellEnd"/>
      <w:r w:rsidRPr="0048668D">
        <w:rPr>
          <w:sz w:val="16"/>
          <w:szCs w:val="16"/>
        </w:rPr>
        <w:t xml:space="preserve"> </w:t>
      </w:r>
      <w:proofErr w:type="spellStart"/>
      <w:r w:rsidRPr="0048668D">
        <w:rPr>
          <w:sz w:val="16"/>
          <w:szCs w:val="16"/>
        </w:rPr>
        <w:t>and</w:t>
      </w:r>
      <w:proofErr w:type="spellEnd"/>
      <w:r w:rsidRPr="0048668D">
        <w:rPr>
          <w:sz w:val="16"/>
          <w:szCs w:val="16"/>
        </w:rPr>
        <w:t xml:space="preserve"> Changes of </w:t>
      </w:r>
      <w:proofErr w:type="spellStart"/>
      <w:r w:rsidRPr="0048668D">
        <w:rPr>
          <w:sz w:val="16"/>
          <w:szCs w:val="16"/>
        </w:rPr>
        <w:t>Immigrants</w:t>
      </w:r>
      <w:proofErr w:type="spellEnd"/>
      <w:r w:rsidRPr="0048668D">
        <w:rPr>
          <w:sz w:val="16"/>
          <w:szCs w:val="16"/>
        </w:rPr>
        <w:t xml:space="preserve"> in Belgium: The Impact of </w:t>
      </w:r>
      <w:proofErr w:type="spellStart"/>
      <w:r w:rsidRPr="0048668D">
        <w:rPr>
          <w:sz w:val="16"/>
          <w:szCs w:val="16"/>
        </w:rPr>
        <w:t>Citizenship</w:t>
      </w:r>
      <w:proofErr w:type="spellEnd"/>
      <w:r w:rsidRPr="0048668D">
        <w:rPr>
          <w:sz w:val="16"/>
          <w:szCs w:val="16"/>
        </w:rPr>
        <w:t xml:space="preserve">’, </w:t>
      </w:r>
      <w:r w:rsidRPr="0048668D">
        <w:rPr>
          <w:i/>
          <w:sz w:val="16"/>
          <w:szCs w:val="16"/>
        </w:rPr>
        <w:t xml:space="preserve">International Journal of </w:t>
      </w:r>
      <w:proofErr w:type="spellStart"/>
      <w:r w:rsidRPr="0048668D">
        <w:rPr>
          <w:i/>
          <w:sz w:val="16"/>
          <w:szCs w:val="16"/>
        </w:rPr>
        <w:t>comparative</w:t>
      </w:r>
      <w:proofErr w:type="spellEnd"/>
      <w:r w:rsidRPr="0048668D">
        <w:rPr>
          <w:i/>
          <w:sz w:val="16"/>
          <w:szCs w:val="16"/>
        </w:rPr>
        <w:t xml:space="preserve"> </w:t>
      </w:r>
      <w:proofErr w:type="spellStart"/>
      <w:r w:rsidRPr="0048668D">
        <w:rPr>
          <w:i/>
          <w:sz w:val="16"/>
          <w:szCs w:val="16"/>
        </w:rPr>
        <w:t>Sociology</w:t>
      </w:r>
      <w:proofErr w:type="spellEnd"/>
      <w:r w:rsidRPr="0048668D">
        <w:rPr>
          <w:sz w:val="16"/>
          <w:szCs w:val="16"/>
        </w:rPr>
        <w:t>, 52(4), pp.350-368, 2011.</w:t>
      </w:r>
    </w:p>
  </w:footnote>
  <w:footnote w:id="6">
    <w:p w:rsidR="00157A23" w:rsidRPr="00FB7C7A" w:rsidRDefault="00157A23" w:rsidP="004B4071">
      <w:pPr>
        <w:pStyle w:val="Notedebasdepage"/>
        <w:rPr>
          <w:lang w:val="en-US"/>
        </w:rPr>
      </w:pPr>
      <w:r w:rsidRPr="0048668D">
        <w:rPr>
          <w:rStyle w:val="Appelnotedebasdep"/>
          <w:sz w:val="16"/>
          <w:szCs w:val="16"/>
        </w:rPr>
        <w:footnoteRef/>
      </w:r>
      <w:r w:rsidRPr="0048668D">
        <w:rPr>
          <w:sz w:val="16"/>
          <w:szCs w:val="16"/>
          <w:lang w:val="en-US"/>
        </w:rPr>
        <w:t xml:space="preserve"> Robert Schuman Centre for Advanced Studies, </w:t>
      </w:r>
      <w:r w:rsidRPr="0048668D">
        <w:rPr>
          <w:i/>
          <w:sz w:val="16"/>
          <w:szCs w:val="16"/>
          <w:lang w:val="en-US"/>
        </w:rPr>
        <w:t xml:space="preserve">Membership and/or Rights? </w:t>
      </w:r>
      <w:proofErr w:type="spellStart"/>
      <w:r w:rsidRPr="0048668D">
        <w:rPr>
          <w:i/>
          <w:sz w:val="16"/>
          <w:szCs w:val="16"/>
          <w:lang w:val="en-US"/>
        </w:rPr>
        <w:t>Analysing</w:t>
      </w:r>
      <w:proofErr w:type="spellEnd"/>
      <w:r w:rsidRPr="0048668D">
        <w:rPr>
          <w:i/>
          <w:sz w:val="16"/>
          <w:szCs w:val="16"/>
          <w:lang w:val="en-US"/>
        </w:rPr>
        <w:t xml:space="preserve"> the Link Between Naturalization and Integration Policies for Immigrants in Europe, </w:t>
      </w:r>
      <w:proofErr w:type="spellStart"/>
      <w:r w:rsidRPr="0048668D">
        <w:rPr>
          <w:sz w:val="16"/>
          <w:szCs w:val="16"/>
          <w:lang w:val="en-US"/>
        </w:rPr>
        <w:t>september</w:t>
      </w:r>
      <w:proofErr w:type="spellEnd"/>
      <w:r w:rsidRPr="0048668D">
        <w:rPr>
          <w:sz w:val="16"/>
          <w:szCs w:val="16"/>
          <w:lang w:val="en-US"/>
        </w:rPr>
        <w:t xml:space="preserve"> 2013</w:t>
      </w:r>
      <w:r w:rsidRPr="0048668D">
        <w:rPr>
          <w:i/>
          <w:sz w:val="16"/>
          <w:szCs w:val="16"/>
          <w:lang w:val="en-US"/>
        </w:rPr>
        <w:t>.</w:t>
      </w:r>
    </w:p>
  </w:footnote>
  <w:footnote w:id="7">
    <w:p w:rsidR="00157A23" w:rsidRPr="00D30764" w:rsidRDefault="00157A23" w:rsidP="0048668D">
      <w:pPr>
        <w:pStyle w:val="Notedebasdepage"/>
        <w:jc w:val="left"/>
      </w:pPr>
      <w:r>
        <w:rPr>
          <w:rStyle w:val="Appelnotedebasdep"/>
        </w:rPr>
        <w:footnoteRef/>
      </w:r>
      <w:r w:rsidRPr="00D30764">
        <w:t xml:space="preserve"> Zie: </w:t>
      </w:r>
      <w:hyperlink r:id="rId1" w:history="1">
        <w:r w:rsidRPr="00D30764">
          <w:rPr>
            <w:color w:val="0000FF"/>
            <w:u w:val="single"/>
          </w:rPr>
          <w:t>http://www.om-mp.be/</w:t>
        </w:r>
        <w:r>
          <w:rPr>
            <w:color w:val="0000FF"/>
            <w:u w:val="single"/>
          </w:rPr>
          <w:t>rondzendbrief</w:t>
        </w:r>
        <w:r w:rsidRPr="00D30764">
          <w:rPr>
            <w:color w:val="0000FF"/>
            <w:u w:val="single"/>
          </w:rPr>
          <w:t>/5057048/omzendbrieven_2013.html</w:t>
        </w:r>
      </w:hyperlink>
      <w:r>
        <w:rPr>
          <w:color w:val="0000FF"/>
          <w:u w:val="single"/>
          <w:lang w:val="nl-BE"/>
        </w:rPr>
        <w:t>.</w:t>
      </w:r>
    </w:p>
  </w:footnote>
  <w:footnote w:id="8">
    <w:p w:rsidR="00157A23" w:rsidRPr="00E76935" w:rsidRDefault="00157A23" w:rsidP="007E5AC5">
      <w:pPr>
        <w:pStyle w:val="Notedebasdepage"/>
        <w:rPr>
          <w:sz w:val="16"/>
          <w:szCs w:val="16"/>
        </w:rPr>
      </w:pPr>
      <w:r w:rsidRPr="00E76935">
        <w:rPr>
          <w:rStyle w:val="Appelnotedebasdep"/>
          <w:sz w:val="16"/>
          <w:szCs w:val="16"/>
        </w:rPr>
        <w:footnoteRef/>
      </w:r>
      <w:r w:rsidRPr="00E76935">
        <w:rPr>
          <w:sz w:val="16"/>
          <w:szCs w:val="16"/>
        </w:rPr>
        <w:t xml:space="preserve"> http://www.diversiteit.be/antidiscriminatie-en-antiracismewetgevingen-evaluatie</w:t>
      </w:r>
    </w:p>
  </w:footnote>
  <w:footnote w:id="9">
    <w:p w:rsidR="00157A23" w:rsidRDefault="00157A23" w:rsidP="00E22B60">
      <w:pPr>
        <w:pStyle w:val="Notedebasdepage"/>
      </w:pPr>
      <w:r w:rsidRPr="002865F1">
        <w:rPr>
          <w:rStyle w:val="Appelnotedebasdep"/>
        </w:rPr>
        <w:footnoteRef/>
      </w:r>
      <w:r w:rsidRPr="002865F1">
        <w:t xml:space="preserve"> Zie p. </w:t>
      </w:r>
      <w:r>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23" w:rsidRDefault="00157A23">
    <w:pPr>
      <w:pStyle w:val="En-tte"/>
    </w:pPr>
  </w:p>
  <w:p w:rsidR="00157A23" w:rsidRDefault="00157A23">
    <w:pPr>
      <w:pStyle w:val="En-tte"/>
    </w:pPr>
    <w:r>
      <w:rPr>
        <w:noProof/>
        <w:lang w:val="fr-BE" w:eastAsia="fr-BE"/>
      </w:rPr>
      <mc:AlternateContent>
        <mc:Choice Requires="wps">
          <w:drawing>
            <wp:anchor distT="0" distB="0" distL="114300" distR="114300" simplePos="0" relativeHeight="251656192" behindDoc="0" locked="0" layoutInCell="0" allowOverlap="1" wp14:anchorId="2FDF3ED8" wp14:editId="227AAC54">
              <wp:simplePos x="0" y="0"/>
              <wp:positionH relativeFrom="page">
                <wp:posOffset>6840855</wp:posOffset>
              </wp:positionH>
              <wp:positionV relativeFrom="margin">
                <wp:align>center</wp:align>
              </wp:positionV>
              <wp:extent cx="719455" cy="329565"/>
              <wp:effectExtent l="1905" t="0" r="2540" b="3810"/>
              <wp:wrapNone/>
              <wp:docPr id="1"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A23" w:rsidRDefault="00157A23">
                          <w:pPr>
                            <w:pBdr>
                              <w:bottom w:val="single" w:sz="4" w:space="1" w:color="auto"/>
                            </w:pBdr>
                          </w:pPr>
                          <w:r>
                            <w:rPr>
                              <w:lang w:val="fr-BE"/>
                            </w:rPr>
                            <w:fldChar w:fldCharType="begin"/>
                          </w:r>
                          <w:r>
                            <w:instrText>PAGE   \* MERGEFORMAT</w:instrText>
                          </w:r>
                          <w:r>
                            <w:rPr>
                              <w:lang w:val="fr-BE"/>
                            </w:rPr>
                            <w:fldChar w:fldCharType="separate"/>
                          </w:r>
                          <w:r w:rsidR="000B08BD">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 o:spid="_x0000_s1026" style="position:absolute;left:0;text-align:left;margin-left:538.65pt;margin-top:0;width:56.65pt;height:25.95pt;z-index:251656192;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" o:allowincell="f" stroked="f">
              <v:textbox>
                <w:txbxContent>
                  <w:p w:rsidR="00157A23" w:rsidRDefault="00157A23">
                    <w:pPr>
                      <w:pBdr>
                        <w:bottom w:val="single" w:sz="4" w:space="1" w:color="auto"/>
                      </w:pBdr>
                    </w:pPr>
                    <w:r>
                      <w:rPr>
                        <w:lang w:val="fr-BE"/>
                      </w:rPr>
                      <w:fldChar w:fldCharType="begin"/>
                    </w:r>
                    <w:r>
                      <w:instrText>PAGE   \* MERGEFORMAT</w:instrText>
                    </w:r>
                    <w:r>
                      <w:rPr>
                        <w:lang w:val="fr-BE"/>
                      </w:rPr>
                      <w:fldChar w:fldCharType="separate"/>
                    </w:r>
                    <w:r w:rsidR="000B08BD">
                      <w:rPr>
                        <w:noProof/>
                      </w:rPr>
                      <w:t>2</w:t>
                    </w:r>
                    <w:r>
                      <w:rPr>
                        <w:noProof/>
                      </w:rP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805"/>
    <w:multiLevelType w:val="hybridMultilevel"/>
    <w:tmpl w:val="5936FFAA"/>
    <w:lvl w:ilvl="0" w:tplc="10AE629E">
      <w:start w:val="1"/>
      <w:numFmt w:val="bullet"/>
      <w:lvlText w:val=""/>
      <w:lvlJc w:val="left"/>
      <w:pPr>
        <w:ind w:left="720" w:hanging="360"/>
      </w:pPr>
      <w:rPr>
        <w:rFonts w:ascii="Wingdings" w:hAnsi="Wingdings" w:hint="default"/>
        <w:b/>
        <w:color w:val="FF000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3F0E23"/>
    <w:multiLevelType w:val="hybridMultilevel"/>
    <w:tmpl w:val="686219B2"/>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nsid w:val="15D2445C"/>
    <w:multiLevelType w:val="hybridMultilevel"/>
    <w:tmpl w:val="72CC7BA8"/>
    <w:lvl w:ilvl="0" w:tplc="4A0E6A10">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DB844AD"/>
    <w:multiLevelType w:val="multilevel"/>
    <w:tmpl w:val="B1627F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11C5A00"/>
    <w:multiLevelType w:val="hybridMultilevel"/>
    <w:tmpl w:val="DFE28A1E"/>
    <w:lvl w:ilvl="0" w:tplc="31E48366">
      <w:numFmt w:val="bullet"/>
      <w:lvlText w:val="-"/>
      <w:lvlJc w:val="left"/>
      <w:pPr>
        <w:ind w:left="2880" w:hanging="360"/>
      </w:pPr>
      <w:rPr>
        <w:rFonts w:ascii="Calibri" w:eastAsia="Times New Roman" w:hAnsi="Calibri" w:cs="Times New Roman" w:hint="default"/>
        <w:b/>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5">
    <w:nsid w:val="21904249"/>
    <w:multiLevelType w:val="hybridMultilevel"/>
    <w:tmpl w:val="025CF1A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2B57564F"/>
    <w:multiLevelType w:val="hybridMultilevel"/>
    <w:tmpl w:val="A24A80C2"/>
    <w:lvl w:ilvl="0" w:tplc="31E48366">
      <w:numFmt w:val="bullet"/>
      <w:lvlText w:val="-"/>
      <w:lvlJc w:val="left"/>
      <w:pPr>
        <w:ind w:left="3226" w:hanging="360"/>
      </w:pPr>
      <w:rPr>
        <w:rFonts w:ascii="Calibri" w:eastAsia="Times New Roman" w:hAnsi="Calibri" w:cs="Times New Roman" w:hint="default"/>
      </w:rPr>
    </w:lvl>
    <w:lvl w:ilvl="1" w:tplc="080C0003" w:tentative="1">
      <w:start w:val="1"/>
      <w:numFmt w:val="bullet"/>
      <w:lvlText w:val="o"/>
      <w:lvlJc w:val="left"/>
      <w:pPr>
        <w:ind w:left="3946" w:hanging="360"/>
      </w:pPr>
      <w:rPr>
        <w:rFonts w:ascii="Courier New" w:hAnsi="Courier New" w:cs="Courier New" w:hint="default"/>
      </w:rPr>
    </w:lvl>
    <w:lvl w:ilvl="2" w:tplc="080C0005" w:tentative="1">
      <w:start w:val="1"/>
      <w:numFmt w:val="bullet"/>
      <w:lvlText w:val=""/>
      <w:lvlJc w:val="left"/>
      <w:pPr>
        <w:ind w:left="4666" w:hanging="360"/>
      </w:pPr>
      <w:rPr>
        <w:rFonts w:ascii="Wingdings" w:hAnsi="Wingdings" w:hint="default"/>
      </w:rPr>
    </w:lvl>
    <w:lvl w:ilvl="3" w:tplc="080C0001" w:tentative="1">
      <w:start w:val="1"/>
      <w:numFmt w:val="bullet"/>
      <w:lvlText w:val=""/>
      <w:lvlJc w:val="left"/>
      <w:pPr>
        <w:ind w:left="5386" w:hanging="360"/>
      </w:pPr>
      <w:rPr>
        <w:rFonts w:ascii="Symbol" w:hAnsi="Symbol" w:hint="default"/>
      </w:rPr>
    </w:lvl>
    <w:lvl w:ilvl="4" w:tplc="080C0003" w:tentative="1">
      <w:start w:val="1"/>
      <w:numFmt w:val="bullet"/>
      <w:lvlText w:val="o"/>
      <w:lvlJc w:val="left"/>
      <w:pPr>
        <w:ind w:left="6106" w:hanging="360"/>
      </w:pPr>
      <w:rPr>
        <w:rFonts w:ascii="Courier New" w:hAnsi="Courier New" w:cs="Courier New" w:hint="default"/>
      </w:rPr>
    </w:lvl>
    <w:lvl w:ilvl="5" w:tplc="080C0005" w:tentative="1">
      <w:start w:val="1"/>
      <w:numFmt w:val="bullet"/>
      <w:lvlText w:val=""/>
      <w:lvlJc w:val="left"/>
      <w:pPr>
        <w:ind w:left="6826" w:hanging="360"/>
      </w:pPr>
      <w:rPr>
        <w:rFonts w:ascii="Wingdings" w:hAnsi="Wingdings" w:hint="default"/>
      </w:rPr>
    </w:lvl>
    <w:lvl w:ilvl="6" w:tplc="080C0001" w:tentative="1">
      <w:start w:val="1"/>
      <w:numFmt w:val="bullet"/>
      <w:lvlText w:val=""/>
      <w:lvlJc w:val="left"/>
      <w:pPr>
        <w:ind w:left="7546" w:hanging="360"/>
      </w:pPr>
      <w:rPr>
        <w:rFonts w:ascii="Symbol" w:hAnsi="Symbol" w:hint="default"/>
      </w:rPr>
    </w:lvl>
    <w:lvl w:ilvl="7" w:tplc="080C0003" w:tentative="1">
      <w:start w:val="1"/>
      <w:numFmt w:val="bullet"/>
      <w:lvlText w:val="o"/>
      <w:lvlJc w:val="left"/>
      <w:pPr>
        <w:ind w:left="8266" w:hanging="360"/>
      </w:pPr>
      <w:rPr>
        <w:rFonts w:ascii="Courier New" w:hAnsi="Courier New" w:cs="Courier New" w:hint="default"/>
      </w:rPr>
    </w:lvl>
    <w:lvl w:ilvl="8" w:tplc="080C0005" w:tentative="1">
      <w:start w:val="1"/>
      <w:numFmt w:val="bullet"/>
      <w:lvlText w:val=""/>
      <w:lvlJc w:val="left"/>
      <w:pPr>
        <w:ind w:left="8986" w:hanging="360"/>
      </w:pPr>
      <w:rPr>
        <w:rFonts w:ascii="Wingdings" w:hAnsi="Wingdings" w:hint="default"/>
      </w:rPr>
    </w:lvl>
  </w:abstractNum>
  <w:abstractNum w:abstractNumId="7">
    <w:nsid w:val="337F435C"/>
    <w:multiLevelType w:val="hybridMultilevel"/>
    <w:tmpl w:val="C91CC372"/>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CFB2B17"/>
    <w:multiLevelType w:val="hybridMultilevel"/>
    <w:tmpl w:val="8870A564"/>
    <w:lvl w:ilvl="0" w:tplc="080C000F">
      <w:start w:val="1"/>
      <w:numFmt w:val="decimal"/>
      <w:lvlText w:val="%1."/>
      <w:lvlJc w:val="left"/>
      <w:pPr>
        <w:ind w:left="1776" w:hanging="360"/>
      </w:pPr>
      <w:rPr>
        <w:rFonts w:cs="Times New Roman" w:hint="default"/>
      </w:rPr>
    </w:lvl>
    <w:lvl w:ilvl="1" w:tplc="080C0003" w:tentative="1">
      <w:start w:val="1"/>
      <w:numFmt w:val="bullet"/>
      <w:lvlText w:val="o"/>
      <w:lvlJc w:val="left"/>
      <w:pPr>
        <w:ind w:left="2496" w:hanging="360"/>
      </w:pPr>
      <w:rPr>
        <w:rFonts w:ascii="Courier New" w:hAnsi="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9">
    <w:nsid w:val="4E002D2E"/>
    <w:multiLevelType w:val="hybridMultilevel"/>
    <w:tmpl w:val="01CA2050"/>
    <w:lvl w:ilvl="0" w:tplc="31E48366">
      <w:numFmt w:val="bullet"/>
      <w:lvlText w:val="-"/>
      <w:lvlJc w:val="left"/>
      <w:pPr>
        <w:ind w:left="2880" w:hanging="360"/>
      </w:pPr>
      <w:rPr>
        <w:rFonts w:ascii="Calibri" w:eastAsia="Times New Roman" w:hAnsi="Calibri" w:cs="Times New Roman" w:hint="default"/>
        <w:b/>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0">
    <w:nsid w:val="53FA7158"/>
    <w:multiLevelType w:val="hybridMultilevel"/>
    <w:tmpl w:val="3320BE66"/>
    <w:lvl w:ilvl="0" w:tplc="31E48366">
      <w:numFmt w:val="bullet"/>
      <w:lvlText w:val="-"/>
      <w:lvlJc w:val="left"/>
      <w:pPr>
        <w:ind w:left="2880" w:hanging="360"/>
      </w:pPr>
      <w:rPr>
        <w:rFonts w:ascii="Calibri" w:eastAsia="Times New Roman" w:hAnsi="Calibri" w:cs="Times New Roman"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1">
    <w:nsid w:val="594623D9"/>
    <w:multiLevelType w:val="hybridMultilevel"/>
    <w:tmpl w:val="AEEC3A30"/>
    <w:lvl w:ilvl="0" w:tplc="A3AEFD0E">
      <w:start w:val="1"/>
      <w:numFmt w:val="decimal"/>
      <w:lvlText w:val="%1."/>
      <w:lvlJc w:val="left"/>
      <w:pPr>
        <w:ind w:left="720" w:hanging="360"/>
      </w:pPr>
      <w:rPr>
        <w:rFonts w:ascii="Calibri" w:eastAsia="Calibri" w:hAnsi="Calibri"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2">
    <w:nsid w:val="6BA61592"/>
    <w:multiLevelType w:val="hybridMultilevel"/>
    <w:tmpl w:val="7A58FAC2"/>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hint="default"/>
      </w:rPr>
    </w:lvl>
    <w:lvl w:ilvl="8" w:tplc="080C0005">
      <w:start w:val="1"/>
      <w:numFmt w:val="bullet"/>
      <w:lvlText w:val=""/>
      <w:lvlJc w:val="left"/>
      <w:pPr>
        <w:ind w:left="7188" w:hanging="360"/>
      </w:pPr>
      <w:rPr>
        <w:rFonts w:ascii="Wingdings" w:hAnsi="Wingdings" w:hint="default"/>
      </w:rPr>
    </w:lvl>
  </w:abstractNum>
  <w:abstractNum w:abstractNumId="13">
    <w:nsid w:val="6C9B4F2C"/>
    <w:multiLevelType w:val="hybridMultilevel"/>
    <w:tmpl w:val="2422B76A"/>
    <w:lvl w:ilvl="0" w:tplc="080C0003">
      <w:start w:val="1"/>
      <w:numFmt w:val="bullet"/>
      <w:lvlText w:val="o"/>
      <w:lvlJc w:val="left"/>
      <w:pPr>
        <w:ind w:left="1776" w:hanging="360"/>
      </w:pPr>
      <w:rPr>
        <w:rFonts w:ascii="Courier New" w:hAnsi="Courier New" w:hint="default"/>
      </w:rPr>
    </w:lvl>
    <w:lvl w:ilvl="1" w:tplc="04130003">
      <w:start w:val="1"/>
      <w:numFmt w:val="bullet"/>
      <w:lvlText w:val="o"/>
      <w:lvlJc w:val="left"/>
      <w:pPr>
        <w:ind w:left="2496" w:hanging="360"/>
      </w:pPr>
      <w:rPr>
        <w:rFonts w:ascii="Courier New" w:hAnsi="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hint="default"/>
      </w:rPr>
    </w:lvl>
    <w:lvl w:ilvl="8" w:tplc="04130005">
      <w:start w:val="1"/>
      <w:numFmt w:val="bullet"/>
      <w:lvlText w:val=""/>
      <w:lvlJc w:val="left"/>
      <w:pPr>
        <w:ind w:left="7536" w:hanging="360"/>
      </w:pPr>
      <w:rPr>
        <w:rFonts w:ascii="Wingdings" w:hAnsi="Wingdings" w:hint="default"/>
      </w:rPr>
    </w:lvl>
  </w:abstractNum>
  <w:abstractNum w:abstractNumId="14">
    <w:nsid w:val="6D9116B0"/>
    <w:multiLevelType w:val="hybridMultilevel"/>
    <w:tmpl w:val="5D1C851A"/>
    <w:lvl w:ilvl="0" w:tplc="31E48366">
      <w:numFmt w:val="bullet"/>
      <w:lvlText w:val="-"/>
      <w:lvlJc w:val="left"/>
      <w:pPr>
        <w:tabs>
          <w:tab w:val="num" w:pos="1068"/>
        </w:tabs>
        <w:ind w:left="1068" w:hanging="360"/>
      </w:pPr>
      <w:rPr>
        <w:rFonts w:ascii="Calibri" w:eastAsia="Times New Roman" w:hAnsi="Calibri"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5">
    <w:nsid w:val="6E1B4708"/>
    <w:multiLevelType w:val="hybridMultilevel"/>
    <w:tmpl w:val="3606D5E6"/>
    <w:lvl w:ilvl="0" w:tplc="35125A0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20B5DCE"/>
    <w:multiLevelType w:val="hybridMultilevel"/>
    <w:tmpl w:val="C2FA7F62"/>
    <w:lvl w:ilvl="0" w:tplc="31E48366">
      <w:numFmt w:val="bullet"/>
      <w:lvlText w:val="-"/>
      <w:lvlJc w:val="left"/>
      <w:pPr>
        <w:ind w:left="2880" w:hanging="360"/>
      </w:pPr>
      <w:rPr>
        <w:rFonts w:ascii="Calibri" w:eastAsia="Times New Roman" w:hAnsi="Calibri" w:cs="Times New Roman" w:hint="default"/>
        <w:b/>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7">
    <w:nsid w:val="749C59B9"/>
    <w:multiLevelType w:val="hybridMultilevel"/>
    <w:tmpl w:val="0AA4B4A8"/>
    <w:lvl w:ilvl="0" w:tplc="EAAA15BC">
      <w:start w:val="1"/>
      <w:numFmt w:val="upperRoman"/>
      <w:lvlText w:val="%1."/>
      <w:lvlJc w:val="left"/>
      <w:pPr>
        <w:ind w:left="1080" w:hanging="720"/>
      </w:pPr>
      <w:rPr>
        <w:rFonts w:cs="Times New Roman" w:hint="default"/>
        <w:i w:val="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8">
    <w:nsid w:val="759E6F89"/>
    <w:multiLevelType w:val="hybridMultilevel"/>
    <w:tmpl w:val="3E7218BC"/>
    <w:lvl w:ilvl="0" w:tplc="9AD2D184">
      <w:numFmt w:val="bullet"/>
      <w:lvlText w:val=""/>
      <w:lvlJc w:val="left"/>
      <w:pPr>
        <w:ind w:left="1080" w:hanging="360"/>
      </w:pPr>
      <w:rPr>
        <w:rFonts w:ascii="Wingdings" w:eastAsia="Times New Roman"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7B5B1C63"/>
    <w:multiLevelType w:val="hybridMultilevel"/>
    <w:tmpl w:val="25162290"/>
    <w:lvl w:ilvl="0" w:tplc="4B86E6A4">
      <w:start w:val="1"/>
      <w:numFmt w:val="decimal"/>
      <w:lvlText w:val="%1."/>
      <w:lvlJc w:val="left"/>
      <w:pPr>
        <w:ind w:left="720" w:hanging="360"/>
      </w:pPr>
      <w:rPr>
        <w:rFonts w:cs="Times New Roman" w:hint="default"/>
        <w:b/>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18"/>
  </w:num>
  <w:num w:numId="4">
    <w:abstractNumId w:val="2"/>
  </w:num>
  <w:num w:numId="5">
    <w:abstractNumId w:val="11"/>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17"/>
  </w:num>
  <w:num w:numId="11">
    <w:abstractNumId w:val="1"/>
  </w:num>
  <w:num w:numId="12">
    <w:abstractNumId w:val="0"/>
  </w:num>
  <w:num w:numId="13">
    <w:abstractNumId w:val="13"/>
  </w:num>
  <w:num w:numId="14">
    <w:abstractNumId w:val="8"/>
  </w:num>
  <w:num w:numId="15">
    <w:abstractNumId w:val="7"/>
  </w:num>
  <w:num w:numId="16">
    <w:abstractNumId w:val="6"/>
  </w:num>
  <w:num w:numId="17">
    <w:abstractNumId w:val="10"/>
  </w:num>
  <w:num w:numId="18">
    <w:abstractNumId w:val="4"/>
  </w:num>
  <w:num w:numId="19">
    <w:abstractNumId w:val="9"/>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A7"/>
    <w:rsid w:val="00000B38"/>
    <w:rsid w:val="000066F3"/>
    <w:rsid w:val="00007404"/>
    <w:rsid w:val="00014ED0"/>
    <w:rsid w:val="00025EE5"/>
    <w:rsid w:val="000266B8"/>
    <w:rsid w:val="0003614C"/>
    <w:rsid w:val="00041005"/>
    <w:rsid w:val="00043626"/>
    <w:rsid w:val="00043652"/>
    <w:rsid w:val="00046A12"/>
    <w:rsid w:val="00053736"/>
    <w:rsid w:val="00053B0E"/>
    <w:rsid w:val="00053D07"/>
    <w:rsid w:val="00055C1E"/>
    <w:rsid w:val="00056919"/>
    <w:rsid w:val="000638EC"/>
    <w:rsid w:val="00066BE6"/>
    <w:rsid w:val="0007204C"/>
    <w:rsid w:val="00072C66"/>
    <w:rsid w:val="0007353D"/>
    <w:rsid w:val="00077C19"/>
    <w:rsid w:val="00085A29"/>
    <w:rsid w:val="000901D2"/>
    <w:rsid w:val="000A55FD"/>
    <w:rsid w:val="000B08BD"/>
    <w:rsid w:val="000B5739"/>
    <w:rsid w:val="000B6542"/>
    <w:rsid w:val="000C2547"/>
    <w:rsid w:val="000C4955"/>
    <w:rsid w:val="000D48DC"/>
    <w:rsid w:val="000D5439"/>
    <w:rsid w:val="000E4850"/>
    <w:rsid w:val="000E5FD2"/>
    <w:rsid w:val="001063E6"/>
    <w:rsid w:val="00110AFE"/>
    <w:rsid w:val="00111C41"/>
    <w:rsid w:val="001154A8"/>
    <w:rsid w:val="00120A7B"/>
    <w:rsid w:val="00123465"/>
    <w:rsid w:val="00123B3B"/>
    <w:rsid w:val="00125DD0"/>
    <w:rsid w:val="00140C83"/>
    <w:rsid w:val="00143222"/>
    <w:rsid w:val="00157A23"/>
    <w:rsid w:val="001756CD"/>
    <w:rsid w:val="001916A4"/>
    <w:rsid w:val="00191FCF"/>
    <w:rsid w:val="001A10DA"/>
    <w:rsid w:val="001A742B"/>
    <w:rsid w:val="001B2AB1"/>
    <w:rsid w:val="001B7FD4"/>
    <w:rsid w:val="001C3476"/>
    <w:rsid w:val="001D59BD"/>
    <w:rsid w:val="001E0BD6"/>
    <w:rsid w:val="001E1BB6"/>
    <w:rsid w:val="001E4692"/>
    <w:rsid w:val="001F0B5C"/>
    <w:rsid w:val="0020450F"/>
    <w:rsid w:val="00213A1E"/>
    <w:rsid w:val="00214B26"/>
    <w:rsid w:val="00215FFB"/>
    <w:rsid w:val="002205A7"/>
    <w:rsid w:val="00221DBF"/>
    <w:rsid w:val="0022228B"/>
    <w:rsid w:val="00222EE1"/>
    <w:rsid w:val="002265FD"/>
    <w:rsid w:val="00227C71"/>
    <w:rsid w:val="00232B36"/>
    <w:rsid w:val="00236E01"/>
    <w:rsid w:val="00241FBA"/>
    <w:rsid w:val="002555A3"/>
    <w:rsid w:val="002557FA"/>
    <w:rsid w:val="002658BB"/>
    <w:rsid w:val="00266423"/>
    <w:rsid w:val="00267197"/>
    <w:rsid w:val="00272260"/>
    <w:rsid w:val="00274E5F"/>
    <w:rsid w:val="00283CFE"/>
    <w:rsid w:val="002865F1"/>
    <w:rsid w:val="00294BDF"/>
    <w:rsid w:val="00295F3F"/>
    <w:rsid w:val="002A343E"/>
    <w:rsid w:val="002A6D27"/>
    <w:rsid w:val="002A79EC"/>
    <w:rsid w:val="002B18D0"/>
    <w:rsid w:val="002B5B93"/>
    <w:rsid w:val="002C7518"/>
    <w:rsid w:val="002D04BC"/>
    <w:rsid w:val="002D6588"/>
    <w:rsid w:val="002D7E12"/>
    <w:rsid w:val="002E4F7D"/>
    <w:rsid w:val="002E54D7"/>
    <w:rsid w:val="002F3F77"/>
    <w:rsid w:val="0030325B"/>
    <w:rsid w:val="003034B5"/>
    <w:rsid w:val="00312E2D"/>
    <w:rsid w:val="00342FFD"/>
    <w:rsid w:val="003506B3"/>
    <w:rsid w:val="00351A67"/>
    <w:rsid w:val="00355E4C"/>
    <w:rsid w:val="0036302B"/>
    <w:rsid w:val="00363D14"/>
    <w:rsid w:val="003652B9"/>
    <w:rsid w:val="00365BF9"/>
    <w:rsid w:val="00370223"/>
    <w:rsid w:val="00370FEC"/>
    <w:rsid w:val="00373BFC"/>
    <w:rsid w:val="00377481"/>
    <w:rsid w:val="00377612"/>
    <w:rsid w:val="0038060E"/>
    <w:rsid w:val="0038752F"/>
    <w:rsid w:val="003877C0"/>
    <w:rsid w:val="003907A3"/>
    <w:rsid w:val="00391487"/>
    <w:rsid w:val="0039240C"/>
    <w:rsid w:val="00395C59"/>
    <w:rsid w:val="00395D49"/>
    <w:rsid w:val="0039635A"/>
    <w:rsid w:val="003A0933"/>
    <w:rsid w:val="003A2C33"/>
    <w:rsid w:val="003A4FEB"/>
    <w:rsid w:val="003B5FB8"/>
    <w:rsid w:val="003B60AC"/>
    <w:rsid w:val="003C1DA5"/>
    <w:rsid w:val="003D2BAA"/>
    <w:rsid w:val="003D3283"/>
    <w:rsid w:val="003D676B"/>
    <w:rsid w:val="003E7EF2"/>
    <w:rsid w:val="003F0714"/>
    <w:rsid w:val="003F1F4D"/>
    <w:rsid w:val="003F1FEC"/>
    <w:rsid w:val="003F2D8A"/>
    <w:rsid w:val="003F2EC4"/>
    <w:rsid w:val="003F7E93"/>
    <w:rsid w:val="00413491"/>
    <w:rsid w:val="0041664D"/>
    <w:rsid w:val="00417D02"/>
    <w:rsid w:val="004255A7"/>
    <w:rsid w:val="004264AD"/>
    <w:rsid w:val="00426BC5"/>
    <w:rsid w:val="00433E31"/>
    <w:rsid w:val="0044252E"/>
    <w:rsid w:val="00443536"/>
    <w:rsid w:val="00444C0B"/>
    <w:rsid w:val="004455AA"/>
    <w:rsid w:val="00447593"/>
    <w:rsid w:val="004523FA"/>
    <w:rsid w:val="00457F45"/>
    <w:rsid w:val="00467834"/>
    <w:rsid w:val="00472778"/>
    <w:rsid w:val="00477DAA"/>
    <w:rsid w:val="00481698"/>
    <w:rsid w:val="0048668D"/>
    <w:rsid w:val="00494C2C"/>
    <w:rsid w:val="004A293C"/>
    <w:rsid w:val="004A36EF"/>
    <w:rsid w:val="004B13D0"/>
    <w:rsid w:val="004B4071"/>
    <w:rsid w:val="004C0B69"/>
    <w:rsid w:val="004C18DA"/>
    <w:rsid w:val="004D2D7D"/>
    <w:rsid w:val="004D498E"/>
    <w:rsid w:val="004D4F5E"/>
    <w:rsid w:val="004E346E"/>
    <w:rsid w:val="004E6A87"/>
    <w:rsid w:val="004F3709"/>
    <w:rsid w:val="004F592C"/>
    <w:rsid w:val="00501558"/>
    <w:rsid w:val="00502D61"/>
    <w:rsid w:val="005066BD"/>
    <w:rsid w:val="00514A8C"/>
    <w:rsid w:val="00520A95"/>
    <w:rsid w:val="0052514F"/>
    <w:rsid w:val="0052597D"/>
    <w:rsid w:val="00525BC1"/>
    <w:rsid w:val="00531DA0"/>
    <w:rsid w:val="00534B46"/>
    <w:rsid w:val="00542C71"/>
    <w:rsid w:val="00543533"/>
    <w:rsid w:val="00552248"/>
    <w:rsid w:val="00553809"/>
    <w:rsid w:val="00555DD9"/>
    <w:rsid w:val="00582D04"/>
    <w:rsid w:val="00586C8A"/>
    <w:rsid w:val="005915FD"/>
    <w:rsid w:val="00596037"/>
    <w:rsid w:val="005A3242"/>
    <w:rsid w:val="005A74EA"/>
    <w:rsid w:val="005C2285"/>
    <w:rsid w:val="005C6B93"/>
    <w:rsid w:val="005C7000"/>
    <w:rsid w:val="005D5FB8"/>
    <w:rsid w:val="005D7D31"/>
    <w:rsid w:val="005E55D4"/>
    <w:rsid w:val="005E6610"/>
    <w:rsid w:val="005F3213"/>
    <w:rsid w:val="005F540A"/>
    <w:rsid w:val="005F541E"/>
    <w:rsid w:val="005F64D6"/>
    <w:rsid w:val="006017C9"/>
    <w:rsid w:val="006070D0"/>
    <w:rsid w:val="00616AAB"/>
    <w:rsid w:val="006211B0"/>
    <w:rsid w:val="006219A9"/>
    <w:rsid w:val="00626739"/>
    <w:rsid w:val="00642DD0"/>
    <w:rsid w:val="00647B53"/>
    <w:rsid w:val="00647BF3"/>
    <w:rsid w:val="00654033"/>
    <w:rsid w:val="00654061"/>
    <w:rsid w:val="006554D7"/>
    <w:rsid w:val="00657CCD"/>
    <w:rsid w:val="006629D5"/>
    <w:rsid w:val="006713B0"/>
    <w:rsid w:val="00673651"/>
    <w:rsid w:val="006737ED"/>
    <w:rsid w:val="006757E3"/>
    <w:rsid w:val="00684E94"/>
    <w:rsid w:val="00690F2F"/>
    <w:rsid w:val="0069265F"/>
    <w:rsid w:val="00692693"/>
    <w:rsid w:val="00692AD9"/>
    <w:rsid w:val="0069660B"/>
    <w:rsid w:val="006A79C0"/>
    <w:rsid w:val="006B0323"/>
    <w:rsid w:val="006B6FE4"/>
    <w:rsid w:val="006C018D"/>
    <w:rsid w:val="006C416F"/>
    <w:rsid w:val="006D0D09"/>
    <w:rsid w:val="006D4865"/>
    <w:rsid w:val="006D59F5"/>
    <w:rsid w:val="006D62E9"/>
    <w:rsid w:val="006E2400"/>
    <w:rsid w:val="006E36E2"/>
    <w:rsid w:val="006E4BEB"/>
    <w:rsid w:val="006E5C14"/>
    <w:rsid w:val="006F7938"/>
    <w:rsid w:val="00701967"/>
    <w:rsid w:val="00701AE1"/>
    <w:rsid w:val="00705E66"/>
    <w:rsid w:val="00706555"/>
    <w:rsid w:val="00707B34"/>
    <w:rsid w:val="00713145"/>
    <w:rsid w:val="00720EE1"/>
    <w:rsid w:val="00721C8E"/>
    <w:rsid w:val="00732427"/>
    <w:rsid w:val="00735E77"/>
    <w:rsid w:val="007407EA"/>
    <w:rsid w:val="007419F2"/>
    <w:rsid w:val="00743867"/>
    <w:rsid w:val="00744A8B"/>
    <w:rsid w:val="00746265"/>
    <w:rsid w:val="00753148"/>
    <w:rsid w:val="00753A8B"/>
    <w:rsid w:val="0075495B"/>
    <w:rsid w:val="0075632D"/>
    <w:rsid w:val="00756FE7"/>
    <w:rsid w:val="007607B2"/>
    <w:rsid w:val="00763359"/>
    <w:rsid w:val="00764523"/>
    <w:rsid w:val="00776866"/>
    <w:rsid w:val="00776C72"/>
    <w:rsid w:val="00777ABA"/>
    <w:rsid w:val="007846EB"/>
    <w:rsid w:val="00787F51"/>
    <w:rsid w:val="00790937"/>
    <w:rsid w:val="007969F4"/>
    <w:rsid w:val="00797C8B"/>
    <w:rsid w:val="007A5D45"/>
    <w:rsid w:val="007A5D65"/>
    <w:rsid w:val="007B0C94"/>
    <w:rsid w:val="007B4598"/>
    <w:rsid w:val="007C489C"/>
    <w:rsid w:val="007D3250"/>
    <w:rsid w:val="007E4E2E"/>
    <w:rsid w:val="007E5AC5"/>
    <w:rsid w:val="007F299C"/>
    <w:rsid w:val="007F42FF"/>
    <w:rsid w:val="007F543D"/>
    <w:rsid w:val="00801826"/>
    <w:rsid w:val="00801FD9"/>
    <w:rsid w:val="00806A25"/>
    <w:rsid w:val="0081473D"/>
    <w:rsid w:val="0082369F"/>
    <w:rsid w:val="00841B01"/>
    <w:rsid w:val="00845797"/>
    <w:rsid w:val="0085160A"/>
    <w:rsid w:val="00852FD5"/>
    <w:rsid w:val="00855089"/>
    <w:rsid w:val="0085544A"/>
    <w:rsid w:val="00857422"/>
    <w:rsid w:val="00874103"/>
    <w:rsid w:val="00897AFA"/>
    <w:rsid w:val="008A28BB"/>
    <w:rsid w:val="008A722F"/>
    <w:rsid w:val="008B5580"/>
    <w:rsid w:val="008C122B"/>
    <w:rsid w:val="008C5A81"/>
    <w:rsid w:val="008C5CF1"/>
    <w:rsid w:val="008C69AF"/>
    <w:rsid w:val="008D3E64"/>
    <w:rsid w:val="008D3FDE"/>
    <w:rsid w:val="008D5B32"/>
    <w:rsid w:val="008E6E72"/>
    <w:rsid w:val="008E79F1"/>
    <w:rsid w:val="008E7EA9"/>
    <w:rsid w:val="008F1268"/>
    <w:rsid w:val="008F5219"/>
    <w:rsid w:val="008F647A"/>
    <w:rsid w:val="00903AB2"/>
    <w:rsid w:val="00904063"/>
    <w:rsid w:val="00906200"/>
    <w:rsid w:val="00915384"/>
    <w:rsid w:val="009179CF"/>
    <w:rsid w:val="00921C2D"/>
    <w:rsid w:val="00926150"/>
    <w:rsid w:val="00927E4B"/>
    <w:rsid w:val="00931653"/>
    <w:rsid w:val="00933BD2"/>
    <w:rsid w:val="00933BEC"/>
    <w:rsid w:val="00962444"/>
    <w:rsid w:val="00966579"/>
    <w:rsid w:val="00970EE6"/>
    <w:rsid w:val="00972844"/>
    <w:rsid w:val="00972F9B"/>
    <w:rsid w:val="009760FA"/>
    <w:rsid w:val="0097765A"/>
    <w:rsid w:val="009819C4"/>
    <w:rsid w:val="00985762"/>
    <w:rsid w:val="009904F5"/>
    <w:rsid w:val="00990AAC"/>
    <w:rsid w:val="009A1056"/>
    <w:rsid w:val="009A6667"/>
    <w:rsid w:val="009B597A"/>
    <w:rsid w:val="009D3483"/>
    <w:rsid w:val="009D6FC4"/>
    <w:rsid w:val="009E41B4"/>
    <w:rsid w:val="009F78CA"/>
    <w:rsid w:val="00A025CB"/>
    <w:rsid w:val="00A04714"/>
    <w:rsid w:val="00A13062"/>
    <w:rsid w:val="00A1357F"/>
    <w:rsid w:val="00A173E0"/>
    <w:rsid w:val="00A30D0E"/>
    <w:rsid w:val="00A32E92"/>
    <w:rsid w:val="00A35962"/>
    <w:rsid w:val="00A35CB3"/>
    <w:rsid w:val="00A363A3"/>
    <w:rsid w:val="00A36777"/>
    <w:rsid w:val="00A3688E"/>
    <w:rsid w:val="00A50A1F"/>
    <w:rsid w:val="00A50FB6"/>
    <w:rsid w:val="00A57BAB"/>
    <w:rsid w:val="00A66CB5"/>
    <w:rsid w:val="00A7087C"/>
    <w:rsid w:val="00A71CAF"/>
    <w:rsid w:val="00A80E07"/>
    <w:rsid w:val="00A81D83"/>
    <w:rsid w:val="00A85906"/>
    <w:rsid w:val="00A93227"/>
    <w:rsid w:val="00A951D1"/>
    <w:rsid w:val="00A9560C"/>
    <w:rsid w:val="00A971DD"/>
    <w:rsid w:val="00AA0170"/>
    <w:rsid w:val="00AA06F3"/>
    <w:rsid w:val="00AA0BD1"/>
    <w:rsid w:val="00AC206F"/>
    <w:rsid w:val="00AC7750"/>
    <w:rsid w:val="00AD3BEE"/>
    <w:rsid w:val="00AD4606"/>
    <w:rsid w:val="00AD51E1"/>
    <w:rsid w:val="00AE1651"/>
    <w:rsid w:val="00AE6AEB"/>
    <w:rsid w:val="00AE721E"/>
    <w:rsid w:val="00AF1080"/>
    <w:rsid w:val="00AF5131"/>
    <w:rsid w:val="00B00354"/>
    <w:rsid w:val="00B00CD4"/>
    <w:rsid w:val="00B074BC"/>
    <w:rsid w:val="00B178DE"/>
    <w:rsid w:val="00B2264C"/>
    <w:rsid w:val="00B22A7D"/>
    <w:rsid w:val="00B25D0B"/>
    <w:rsid w:val="00B31655"/>
    <w:rsid w:val="00B3357D"/>
    <w:rsid w:val="00B360A6"/>
    <w:rsid w:val="00B3652C"/>
    <w:rsid w:val="00B63DBE"/>
    <w:rsid w:val="00B65568"/>
    <w:rsid w:val="00B65B13"/>
    <w:rsid w:val="00B67EEC"/>
    <w:rsid w:val="00B7050C"/>
    <w:rsid w:val="00B73FB0"/>
    <w:rsid w:val="00B8174A"/>
    <w:rsid w:val="00B83428"/>
    <w:rsid w:val="00B856E2"/>
    <w:rsid w:val="00B86652"/>
    <w:rsid w:val="00B91702"/>
    <w:rsid w:val="00BA6757"/>
    <w:rsid w:val="00BA7BE7"/>
    <w:rsid w:val="00BB38AB"/>
    <w:rsid w:val="00BB548A"/>
    <w:rsid w:val="00BB6517"/>
    <w:rsid w:val="00BC147A"/>
    <w:rsid w:val="00BC365B"/>
    <w:rsid w:val="00BC4F3B"/>
    <w:rsid w:val="00BC7154"/>
    <w:rsid w:val="00BD75DE"/>
    <w:rsid w:val="00BF0909"/>
    <w:rsid w:val="00BF5F58"/>
    <w:rsid w:val="00C01F97"/>
    <w:rsid w:val="00C12137"/>
    <w:rsid w:val="00C12755"/>
    <w:rsid w:val="00C1526C"/>
    <w:rsid w:val="00C16055"/>
    <w:rsid w:val="00C1722E"/>
    <w:rsid w:val="00C305C0"/>
    <w:rsid w:val="00C34BFC"/>
    <w:rsid w:val="00C5365F"/>
    <w:rsid w:val="00C542A1"/>
    <w:rsid w:val="00C562B7"/>
    <w:rsid w:val="00C57E3E"/>
    <w:rsid w:val="00C6232F"/>
    <w:rsid w:val="00C7249C"/>
    <w:rsid w:val="00C761D3"/>
    <w:rsid w:val="00C77149"/>
    <w:rsid w:val="00C872BD"/>
    <w:rsid w:val="00C93554"/>
    <w:rsid w:val="00C952B3"/>
    <w:rsid w:val="00C97882"/>
    <w:rsid w:val="00C97DCA"/>
    <w:rsid w:val="00CA0BCA"/>
    <w:rsid w:val="00CA0BEA"/>
    <w:rsid w:val="00CA26F5"/>
    <w:rsid w:val="00CA3FD7"/>
    <w:rsid w:val="00CB2B63"/>
    <w:rsid w:val="00CB3A22"/>
    <w:rsid w:val="00CC0194"/>
    <w:rsid w:val="00CC1DF4"/>
    <w:rsid w:val="00CD0B1A"/>
    <w:rsid w:val="00CD4FD1"/>
    <w:rsid w:val="00CE2A08"/>
    <w:rsid w:val="00CE4B57"/>
    <w:rsid w:val="00CE4BCB"/>
    <w:rsid w:val="00CE5777"/>
    <w:rsid w:val="00CE6127"/>
    <w:rsid w:val="00CE64D3"/>
    <w:rsid w:val="00CF5A4D"/>
    <w:rsid w:val="00CF7365"/>
    <w:rsid w:val="00D06BBD"/>
    <w:rsid w:val="00D129F6"/>
    <w:rsid w:val="00D15E09"/>
    <w:rsid w:val="00D16F35"/>
    <w:rsid w:val="00D17B63"/>
    <w:rsid w:val="00D210BC"/>
    <w:rsid w:val="00D22C5F"/>
    <w:rsid w:val="00D26618"/>
    <w:rsid w:val="00D30764"/>
    <w:rsid w:val="00D307F0"/>
    <w:rsid w:val="00D30D29"/>
    <w:rsid w:val="00D33A19"/>
    <w:rsid w:val="00D36B7D"/>
    <w:rsid w:val="00D37A2F"/>
    <w:rsid w:val="00D4214D"/>
    <w:rsid w:val="00D43C36"/>
    <w:rsid w:val="00D4491E"/>
    <w:rsid w:val="00D50E38"/>
    <w:rsid w:val="00D52BB0"/>
    <w:rsid w:val="00D625D9"/>
    <w:rsid w:val="00D62DA5"/>
    <w:rsid w:val="00D62E9F"/>
    <w:rsid w:val="00D64D9E"/>
    <w:rsid w:val="00D7211E"/>
    <w:rsid w:val="00D74B17"/>
    <w:rsid w:val="00D87FE1"/>
    <w:rsid w:val="00D9146C"/>
    <w:rsid w:val="00D91595"/>
    <w:rsid w:val="00D93A78"/>
    <w:rsid w:val="00D93B06"/>
    <w:rsid w:val="00D95034"/>
    <w:rsid w:val="00DA3D1C"/>
    <w:rsid w:val="00DA4B68"/>
    <w:rsid w:val="00DA52FF"/>
    <w:rsid w:val="00DA7EF7"/>
    <w:rsid w:val="00DC2795"/>
    <w:rsid w:val="00DC572E"/>
    <w:rsid w:val="00DC77DA"/>
    <w:rsid w:val="00DD02DB"/>
    <w:rsid w:val="00DD0934"/>
    <w:rsid w:val="00DD64CE"/>
    <w:rsid w:val="00DF36A4"/>
    <w:rsid w:val="00E02A27"/>
    <w:rsid w:val="00E077CE"/>
    <w:rsid w:val="00E1264A"/>
    <w:rsid w:val="00E153EE"/>
    <w:rsid w:val="00E20580"/>
    <w:rsid w:val="00E2192D"/>
    <w:rsid w:val="00E22A4C"/>
    <w:rsid w:val="00E22B60"/>
    <w:rsid w:val="00E269B7"/>
    <w:rsid w:val="00E26BF8"/>
    <w:rsid w:val="00E2793B"/>
    <w:rsid w:val="00E301D8"/>
    <w:rsid w:val="00E31A9F"/>
    <w:rsid w:val="00E358EC"/>
    <w:rsid w:val="00E372AF"/>
    <w:rsid w:val="00E46E84"/>
    <w:rsid w:val="00E5156D"/>
    <w:rsid w:val="00E53EB5"/>
    <w:rsid w:val="00E54EF0"/>
    <w:rsid w:val="00E66BED"/>
    <w:rsid w:val="00E703BD"/>
    <w:rsid w:val="00E70ABE"/>
    <w:rsid w:val="00E72E15"/>
    <w:rsid w:val="00E76935"/>
    <w:rsid w:val="00E77FAB"/>
    <w:rsid w:val="00E85D4A"/>
    <w:rsid w:val="00E96FD0"/>
    <w:rsid w:val="00E97276"/>
    <w:rsid w:val="00EA336B"/>
    <w:rsid w:val="00EA3DFC"/>
    <w:rsid w:val="00EB400B"/>
    <w:rsid w:val="00EB4618"/>
    <w:rsid w:val="00EB65D4"/>
    <w:rsid w:val="00EB7C4F"/>
    <w:rsid w:val="00EC2D15"/>
    <w:rsid w:val="00EC2E34"/>
    <w:rsid w:val="00EC3991"/>
    <w:rsid w:val="00EC538F"/>
    <w:rsid w:val="00ED3709"/>
    <w:rsid w:val="00EE0384"/>
    <w:rsid w:val="00EE37EA"/>
    <w:rsid w:val="00EE66A7"/>
    <w:rsid w:val="00EF415D"/>
    <w:rsid w:val="00EF71E5"/>
    <w:rsid w:val="00F0227C"/>
    <w:rsid w:val="00F0295E"/>
    <w:rsid w:val="00F0309B"/>
    <w:rsid w:val="00F1213A"/>
    <w:rsid w:val="00F21764"/>
    <w:rsid w:val="00F26781"/>
    <w:rsid w:val="00F354DE"/>
    <w:rsid w:val="00F37191"/>
    <w:rsid w:val="00F37E0C"/>
    <w:rsid w:val="00F466AB"/>
    <w:rsid w:val="00F53B8E"/>
    <w:rsid w:val="00F56FD7"/>
    <w:rsid w:val="00F57F66"/>
    <w:rsid w:val="00F62C17"/>
    <w:rsid w:val="00F66F36"/>
    <w:rsid w:val="00F708EA"/>
    <w:rsid w:val="00F76B4F"/>
    <w:rsid w:val="00F81098"/>
    <w:rsid w:val="00F8383F"/>
    <w:rsid w:val="00F95312"/>
    <w:rsid w:val="00F96106"/>
    <w:rsid w:val="00FA11F1"/>
    <w:rsid w:val="00FA2454"/>
    <w:rsid w:val="00FA75A7"/>
    <w:rsid w:val="00FB22A0"/>
    <w:rsid w:val="00FB4957"/>
    <w:rsid w:val="00FB7C7A"/>
    <w:rsid w:val="00FC096B"/>
    <w:rsid w:val="00FC65E4"/>
    <w:rsid w:val="00FC7B81"/>
    <w:rsid w:val="00FC7E9E"/>
    <w:rsid w:val="00FE57E1"/>
    <w:rsid w:val="00FF22F2"/>
    <w:rsid w:val="00FF6E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nl-NL" w:bidi="ar-SA"/>
      </w:rPr>
    </w:rPrDefault>
    <w:pPrDefault>
      <w:pPr>
        <w:spacing w:after="160" w:line="288" w:lineRule="auto"/>
        <w:ind w:left="216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FC"/>
    <w:pPr>
      <w:jc w:val="both"/>
    </w:pPr>
    <w:rPr>
      <w:rFonts w:ascii="Arial" w:hAnsi="Arial"/>
      <w:color w:val="5A5A5A"/>
    </w:rPr>
  </w:style>
  <w:style w:type="paragraph" w:styleId="Titre1">
    <w:name w:val="heading 1"/>
    <w:basedOn w:val="Normal"/>
    <w:next w:val="Normal"/>
    <w:link w:val="Titre1Car"/>
    <w:uiPriority w:val="9"/>
    <w:qFormat/>
    <w:rsid w:val="004A36EF"/>
    <w:pPr>
      <w:spacing w:before="400" w:after="60" w:line="240" w:lineRule="auto"/>
      <w:contextualSpacing/>
      <w:outlineLvl w:val="0"/>
    </w:pPr>
    <w:rPr>
      <w:rFonts w:eastAsia="Times New Roman" w:cs="Times New Roman"/>
      <w:smallCaps/>
      <w:color w:val="0F243E"/>
      <w:spacing w:val="20"/>
      <w:sz w:val="32"/>
      <w:szCs w:val="32"/>
    </w:rPr>
  </w:style>
  <w:style w:type="paragraph" w:styleId="Titre2">
    <w:name w:val="heading 2"/>
    <w:basedOn w:val="Normal"/>
    <w:next w:val="Normal"/>
    <w:link w:val="Titre2Car"/>
    <w:uiPriority w:val="9"/>
    <w:unhideWhenUsed/>
    <w:qFormat/>
    <w:rsid w:val="004A36EF"/>
    <w:pPr>
      <w:spacing w:before="120" w:after="60" w:line="240" w:lineRule="auto"/>
      <w:contextualSpacing/>
      <w:outlineLvl w:val="1"/>
    </w:pPr>
    <w:rPr>
      <w:rFonts w:eastAsia="Times New Roman" w:cs="Times New Roman"/>
      <w:smallCaps/>
      <w:color w:val="17365D"/>
      <w:spacing w:val="20"/>
      <w:sz w:val="28"/>
      <w:szCs w:val="28"/>
    </w:rPr>
  </w:style>
  <w:style w:type="paragraph" w:styleId="Titre3">
    <w:name w:val="heading 3"/>
    <w:basedOn w:val="Normal"/>
    <w:next w:val="Normal"/>
    <w:link w:val="Titre3Car"/>
    <w:uiPriority w:val="9"/>
    <w:unhideWhenUsed/>
    <w:qFormat/>
    <w:rsid w:val="004A36EF"/>
    <w:pPr>
      <w:spacing w:before="120" w:after="60" w:line="240" w:lineRule="auto"/>
      <w:contextualSpacing/>
      <w:jc w:val="left"/>
      <w:outlineLvl w:val="2"/>
    </w:pPr>
    <w:rPr>
      <w:rFonts w:eastAsia="Times New Roman" w:cs="Times New Roman"/>
      <w:smallCaps/>
      <w:color w:val="1F497D"/>
      <w:spacing w:val="20"/>
      <w:szCs w:val="24"/>
    </w:rPr>
  </w:style>
  <w:style w:type="paragraph" w:styleId="Titre4">
    <w:name w:val="heading 4"/>
    <w:basedOn w:val="Normal"/>
    <w:next w:val="Normal"/>
    <w:link w:val="Titre4Car"/>
    <w:uiPriority w:val="9"/>
    <w:unhideWhenUsed/>
    <w:qFormat/>
    <w:rsid w:val="002B18D0"/>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Titre5">
    <w:name w:val="heading 5"/>
    <w:basedOn w:val="Normal"/>
    <w:next w:val="Normal"/>
    <w:link w:val="Titre5Car"/>
    <w:uiPriority w:val="9"/>
    <w:semiHidden/>
    <w:unhideWhenUsed/>
    <w:qFormat/>
    <w:locked/>
    <w:rsid w:val="002B18D0"/>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Titre6">
    <w:name w:val="heading 6"/>
    <w:basedOn w:val="Normal"/>
    <w:next w:val="Normal"/>
    <w:link w:val="Titre6Car"/>
    <w:uiPriority w:val="9"/>
    <w:semiHidden/>
    <w:unhideWhenUsed/>
    <w:qFormat/>
    <w:locked/>
    <w:rsid w:val="002B18D0"/>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Titre7">
    <w:name w:val="heading 7"/>
    <w:basedOn w:val="Normal"/>
    <w:next w:val="Normal"/>
    <w:link w:val="Titre7Car"/>
    <w:uiPriority w:val="9"/>
    <w:semiHidden/>
    <w:unhideWhenUsed/>
    <w:qFormat/>
    <w:locked/>
    <w:rsid w:val="002B18D0"/>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Titre8">
    <w:name w:val="heading 8"/>
    <w:basedOn w:val="Normal"/>
    <w:next w:val="Normal"/>
    <w:link w:val="Titre8Car"/>
    <w:uiPriority w:val="9"/>
    <w:semiHidden/>
    <w:unhideWhenUsed/>
    <w:qFormat/>
    <w:locked/>
    <w:rsid w:val="002B18D0"/>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Titre9">
    <w:name w:val="heading 9"/>
    <w:basedOn w:val="Normal"/>
    <w:next w:val="Normal"/>
    <w:link w:val="Titre9Car"/>
    <w:uiPriority w:val="9"/>
    <w:semiHidden/>
    <w:unhideWhenUsed/>
    <w:qFormat/>
    <w:locked/>
    <w:rsid w:val="002B18D0"/>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4A36EF"/>
    <w:rPr>
      <w:rFonts w:ascii="Arial" w:eastAsia="Times New Roman" w:hAnsi="Arial" w:cs="Times New Roman"/>
      <w:smallCaps/>
      <w:color w:val="0F243E"/>
      <w:spacing w:val="20"/>
      <w:sz w:val="32"/>
      <w:szCs w:val="32"/>
    </w:rPr>
  </w:style>
  <w:style w:type="character" w:customStyle="1" w:styleId="Titre2Car">
    <w:name w:val="Titre 2 Car"/>
    <w:link w:val="Titre2"/>
    <w:uiPriority w:val="9"/>
    <w:locked/>
    <w:rsid w:val="004A36EF"/>
    <w:rPr>
      <w:rFonts w:ascii="Arial" w:eastAsia="Times New Roman" w:hAnsi="Arial" w:cs="Times New Roman"/>
      <w:smallCaps/>
      <w:color w:val="17365D"/>
      <w:spacing w:val="20"/>
      <w:sz w:val="28"/>
      <w:szCs w:val="28"/>
    </w:rPr>
  </w:style>
  <w:style w:type="character" w:customStyle="1" w:styleId="Titre3Car">
    <w:name w:val="Titre 3 Car"/>
    <w:link w:val="Titre3"/>
    <w:uiPriority w:val="9"/>
    <w:locked/>
    <w:rsid w:val="004A36EF"/>
    <w:rPr>
      <w:rFonts w:ascii="Arial" w:eastAsia="Times New Roman" w:hAnsi="Arial" w:cs="Times New Roman"/>
      <w:smallCaps/>
      <w:color w:val="1F497D"/>
      <w:spacing w:val="20"/>
      <w:szCs w:val="24"/>
    </w:rPr>
  </w:style>
  <w:style w:type="character" w:customStyle="1" w:styleId="Titre4Car">
    <w:name w:val="Titre 4 Car"/>
    <w:link w:val="Titre4"/>
    <w:uiPriority w:val="9"/>
    <w:locked/>
    <w:rsid w:val="002B18D0"/>
    <w:rPr>
      <w:rFonts w:ascii="Cambria" w:eastAsia="Times New Roman" w:hAnsi="Cambria" w:cs="Times New Roman"/>
      <w:b/>
      <w:bCs/>
      <w:smallCaps/>
      <w:color w:val="3071C3"/>
      <w:spacing w:val="20"/>
    </w:rPr>
  </w:style>
  <w:style w:type="paragraph" w:styleId="En-tte">
    <w:name w:val="header"/>
    <w:basedOn w:val="Normal"/>
    <w:link w:val="En-tteCar"/>
    <w:uiPriority w:val="99"/>
    <w:rsid w:val="00EE66A7"/>
    <w:pPr>
      <w:tabs>
        <w:tab w:val="center" w:pos="4536"/>
        <w:tab w:val="right" w:pos="9072"/>
      </w:tabs>
      <w:spacing w:after="0" w:line="240" w:lineRule="auto"/>
    </w:pPr>
  </w:style>
  <w:style w:type="character" w:customStyle="1" w:styleId="En-tteCar">
    <w:name w:val="En-tête Car"/>
    <w:link w:val="En-tte"/>
    <w:uiPriority w:val="99"/>
    <w:locked/>
    <w:rsid w:val="00EE66A7"/>
    <w:rPr>
      <w:rFonts w:cs="Times New Roman"/>
    </w:rPr>
  </w:style>
  <w:style w:type="paragraph" w:styleId="Pieddepage">
    <w:name w:val="footer"/>
    <w:basedOn w:val="Normal"/>
    <w:link w:val="PieddepageCar"/>
    <w:uiPriority w:val="99"/>
    <w:rsid w:val="00EE66A7"/>
    <w:pPr>
      <w:tabs>
        <w:tab w:val="center" w:pos="4536"/>
        <w:tab w:val="right" w:pos="9072"/>
      </w:tabs>
      <w:spacing w:after="0" w:line="240" w:lineRule="auto"/>
    </w:pPr>
  </w:style>
  <w:style w:type="character" w:customStyle="1" w:styleId="PieddepageCar">
    <w:name w:val="Pied de page Car"/>
    <w:link w:val="Pieddepage"/>
    <w:uiPriority w:val="99"/>
    <w:locked/>
    <w:rsid w:val="00EE66A7"/>
    <w:rPr>
      <w:rFonts w:cs="Times New Roman"/>
    </w:rPr>
  </w:style>
  <w:style w:type="paragraph" w:styleId="Textedebulles">
    <w:name w:val="Balloon Text"/>
    <w:basedOn w:val="Normal"/>
    <w:link w:val="TextedebullesCar"/>
    <w:uiPriority w:val="99"/>
    <w:semiHidden/>
    <w:rsid w:val="00EE66A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EE66A7"/>
    <w:rPr>
      <w:rFonts w:ascii="Tahoma" w:hAnsi="Tahoma" w:cs="Tahoma"/>
      <w:sz w:val="16"/>
      <w:szCs w:val="16"/>
    </w:rPr>
  </w:style>
  <w:style w:type="paragraph" w:styleId="Paragraphedeliste">
    <w:name w:val="List Paragraph"/>
    <w:basedOn w:val="Normal"/>
    <w:uiPriority w:val="34"/>
    <w:qFormat/>
    <w:rsid w:val="002B18D0"/>
    <w:pPr>
      <w:ind w:left="720"/>
      <w:contextualSpacing/>
    </w:pPr>
  </w:style>
  <w:style w:type="paragraph" w:styleId="TM1">
    <w:name w:val="toc 1"/>
    <w:basedOn w:val="Normal"/>
    <w:next w:val="Normal"/>
    <w:autoRedefine/>
    <w:uiPriority w:val="39"/>
    <w:rsid w:val="00D95034"/>
    <w:pPr>
      <w:spacing w:after="100"/>
    </w:pPr>
  </w:style>
  <w:style w:type="paragraph" w:styleId="TM2">
    <w:name w:val="toc 2"/>
    <w:basedOn w:val="Normal"/>
    <w:next w:val="Normal"/>
    <w:autoRedefine/>
    <w:uiPriority w:val="39"/>
    <w:rsid w:val="00D95034"/>
    <w:pPr>
      <w:spacing w:after="100"/>
      <w:ind w:left="220"/>
    </w:pPr>
  </w:style>
  <w:style w:type="character" w:styleId="Lienhypertexte">
    <w:name w:val="Hyperlink"/>
    <w:uiPriority w:val="99"/>
    <w:rsid w:val="00D95034"/>
    <w:rPr>
      <w:rFonts w:cs="Times New Roman"/>
      <w:color w:val="0000FF"/>
      <w:u w:val="single"/>
    </w:rPr>
  </w:style>
  <w:style w:type="paragraph" w:styleId="Notedebasdepage">
    <w:name w:val="footnote text"/>
    <w:basedOn w:val="Normal"/>
    <w:link w:val="NotedebasdepageCar"/>
    <w:uiPriority w:val="99"/>
    <w:semiHidden/>
    <w:rsid w:val="00B2264C"/>
    <w:pPr>
      <w:spacing w:after="0" w:line="240" w:lineRule="auto"/>
    </w:pPr>
  </w:style>
  <w:style w:type="character" w:customStyle="1" w:styleId="NotedebasdepageCar">
    <w:name w:val="Note de bas de page Car"/>
    <w:link w:val="Notedebasdepage"/>
    <w:uiPriority w:val="99"/>
    <w:semiHidden/>
    <w:locked/>
    <w:rsid w:val="00B2264C"/>
    <w:rPr>
      <w:rFonts w:cs="Times New Roman"/>
      <w:sz w:val="20"/>
      <w:szCs w:val="20"/>
    </w:rPr>
  </w:style>
  <w:style w:type="character" w:styleId="Appelnotedebasdep">
    <w:name w:val="footnote reference"/>
    <w:uiPriority w:val="99"/>
    <w:semiHidden/>
    <w:rsid w:val="00B2264C"/>
    <w:rPr>
      <w:rFonts w:cs="Times New Roman"/>
      <w:vertAlign w:val="superscript"/>
    </w:rPr>
  </w:style>
  <w:style w:type="paragraph" w:styleId="NormalWeb">
    <w:name w:val="Normal (Web)"/>
    <w:basedOn w:val="Normal"/>
    <w:uiPriority w:val="99"/>
    <w:semiHidden/>
    <w:rsid w:val="00FF22F2"/>
    <w:pPr>
      <w:spacing w:before="100" w:beforeAutospacing="1" w:after="100" w:afterAutospacing="1" w:line="240" w:lineRule="auto"/>
    </w:pPr>
    <w:rPr>
      <w:rFonts w:ascii="Times New Roman" w:eastAsia="Times New Roman" w:hAnsi="Times New Roman"/>
      <w:sz w:val="24"/>
      <w:szCs w:val="24"/>
    </w:rPr>
  </w:style>
  <w:style w:type="character" w:styleId="Marquedecommentaire">
    <w:name w:val="annotation reference"/>
    <w:uiPriority w:val="99"/>
    <w:semiHidden/>
    <w:rsid w:val="00933BEC"/>
    <w:rPr>
      <w:rFonts w:cs="Times New Roman"/>
      <w:sz w:val="16"/>
      <w:szCs w:val="16"/>
    </w:rPr>
  </w:style>
  <w:style w:type="paragraph" w:styleId="Commentaire">
    <w:name w:val="annotation text"/>
    <w:basedOn w:val="Normal"/>
    <w:link w:val="CommentaireCar"/>
    <w:uiPriority w:val="99"/>
    <w:semiHidden/>
    <w:rsid w:val="00933BEC"/>
    <w:pPr>
      <w:spacing w:line="240" w:lineRule="auto"/>
    </w:pPr>
  </w:style>
  <w:style w:type="character" w:customStyle="1" w:styleId="CommentaireCar">
    <w:name w:val="Commentaire Car"/>
    <w:link w:val="Commentaire"/>
    <w:uiPriority w:val="99"/>
    <w:semiHidden/>
    <w:locked/>
    <w:rsid w:val="00933BEC"/>
    <w:rPr>
      <w:rFonts w:cs="Times New Roman"/>
      <w:sz w:val="20"/>
      <w:szCs w:val="20"/>
    </w:rPr>
  </w:style>
  <w:style w:type="paragraph" w:styleId="Objetducommentaire">
    <w:name w:val="annotation subject"/>
    <w:basedOn w:val="Commentaire"/>
    <w:next w:val="Commentaire"/>
    <w:link w:val="ObjetducommentaireCar"/>
    <w:uiPriority w:val="99"/>
    <w:semiHidden/>
    <w:rsid w:val="00933BEC"/>
    <w:rPr>
      <w:b/>
      <w:bCs/>
    </w:rPr>
  </w:style>
  <w:style w:type="character" w:customStyle="1" w:styleId="ObjetducommentaireCar">
    <w:name w:val="Objet du commentaire Car"/>
    <w:link w:val="Objetducommentaire"/>
    <w:uiPriority w:val="99"/>
    <w:semiHidden/>
    <w:locked/>
    <w:rsid w:val="00933BEC"/>
    <w:rPr>
      <w:rFonts w:cs="Times New Roman"/>
      <w:b/>
      <w:bCs/>
      <w:sz w:val="20"/>
      <w:szCs w:val="20"/>
    </w:rPr>
  </w:style>
  <w:style w:type="paragraph" w:styleId="TM3">
    <w:name w:val="toc 3"/>
    <w:basedOn w:val="Normal"/>
    <w:next w:val="Normal"/>
    <w:autoRedefine/>
    <w:uiPriority w:val="39"/>
    <w:rsid w:val="00CF5A4D"/>
    <w:pPr>
      <w:spacing w:after="100"/>
      <w:ind w:left="440"/>
    </w:pPr>
  </w:style>
  <w:style w:type="table" w:styleId="Grilledutableau">
    <w:name w:val="Table Grid"/>
    <w:basedOn w:val="TableauNormal"/>
    <w:uiPriority w:val="99"/>
    <w:rsid w:val="003F2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555DD9"/>
    <w:pPr>
      <w:widowControl w:val="0"/>
      <w:suppressAutoHyphens/>
      <w:spacing w:after="120" w:line="240" w:lineRule="auto"/>
    </w:pPr>
    <w:rPr>
      <w:rFonts w:ascii="Times New Roman" w:eastAsia="Arial Unicode MS" w:hAnsi="Times New Roman"/>
      <w:kern w:val="24"/>
      <w:sz w:val="24"/>
      <w:szCs w:val="24"/>
      <w:lang w:val="fr-FR" w:eastAsia="fr-BE"/>
    </w:rPr>
  </w:style>
  <w:style w:type="character" w:customStyle="1" w:styleId="CorpsdetexteCar">
    <w:name w:val="Corps de texte Car"/>
    <w:link w:val="Corpsdetexte"/>
    <w:uiPriority w:val="99"/>
    <w:locked/>
    <w:rsid w:val="00555DD9"/>
    <w:rPr>
      <w:rFonts w:ascii="Times New Roman" w:eastAsia="Arial Unicode MS" w:hAnsi="Times New Roman" w:cs="Times New Roman"/>
      <w:kern w:val="24"/>
      <w:sz w:val="24"/>
      <w:szCs w:val="24"/>
      <w:lang w:val="fr-FR" w:eastAsia="fr-BE"/>
    </w:rPr>
  </w:style>
  <w:style w:type="character" w:customStyle="1" w:styleId="apple-converted-space">
    <w:name w:val="apple-converted-space"/>
    <w:rsid w:val="00DA3D1C"/>
    <w:rPr>
      <w:rFonts w:cs="Times New Roman"/>
    </w:rPr>
  </w:style>
  <w:style w:type="character" w:styleId="Accentuation">
    <w:name w:val="Emphasis"/>
    <w:uiPriority w:val="20"/>
    <w:qFormat/>
    <w:locked/>
    <w:rsid w:val="00373BFC"/>
    <w:rPr>
      <w:rFonts w:ascii="Arial" w:hAnsi="Arial"/>
      <w:b/>
      <w:bCs/>
      <w:smallCaps/>
      <w:dstrike w:val="0"/>
      <w:color w:val="5A5A5A" w:themeColor="text1" w:themeTint="A5"/>
      <w:spacing w:val="20"/>
      <w:kern w:val="0"/>
      <w:vertAlign w:val="baseline"/>
    </w:rPr>
  </w:style>
  <w:style w:type="paragraph" w:styleId="En-ttedetabledesmatires">
    <w:name w:val="TOC Heading"/>
    <w:basedOn w:val="Titre1"/>
    <w:next w:val="Normal"/>
    <w:uiPriority w:val="39"/>
    <w:semiHidden/>
    <w:unhideWhenUsed/>
    <w:qFormat/>
    <w:rsid w:val="002B18D0"/>
    <w:pPr>
      <w:outlineLvl w:val="9"/>
    </w:pPr>
    <w:rPr>
      <w:rFonts w:ascii="Cambria" w:hAnsi="Cambria"/>
      <w:lang w:bidi="en-US"/>
    </w:rPr>
  </w:style>
  <w:style w:type="character" w:customStyle="1" w:styleId="Titre5Car">
    <w:name w:val="Titre 5 Car"/>
    <w:link w:val="Titre5"/>
    <w:uiPriority w:val="9"/>
    <w:semiHidden/>
    <w:rsid w:val="002B18D0"/>
    <w:rPr>
      <w:rFonts w:ascii="Cambria" w:eastAsia="Times New Roman" w:hAnsi="Cambria" w:cs="Times New Roman"/>
      <w:smallCaps/>
      <w:color w:val="3071C3"/>
      <w:spacing w:val="20"/>
    </w:rPr>
  </w:style>
  <w:style w:type="character" w:customStyle="1" w:styleId="Titre6Car">
    <w:name w:val="Titre 6 Car"/>
    <w:link w:val="Titre6"/>
    <w:uiPriority w:val="9"/>
    <w:semiHidden/>
    <w:rsid w:val="002B18D0"/>
    <w:rPr>
      <w:rFonts w:ascii="Cambria" w:eastAsia="Times New Roman" w:hAnsi="Cambria" w:cs="Times New Roman"/>
      <w:smallCaps/>
      <w:color w:val="938953"/>
      <w:spacing w:val="20"/>
    </w:rPr>
  </w:style>
  <w:style w:type="character" w:customStyle="1" w:styleId="Titre7Car">
    <w:name w:val="Titre 7 Car"/>
    <w:link w:val="Titre7"/>
    <w:uiPriority w:val="9"/>
    <w:semiHidden/>
    <w:rsid w:val="002B18D0"/>
    <w:rPr>
      <w:rFonts w:ascii="Cambria" w:eastAsia="Times New Roman" w:hAnsi="Cambria" w:cs="Times New Roman"/>
      <w:b/>
      <w:bCs/>
      <w:smallCaps/>
      <w:color w:val="938953"/>
      <w:spacing w:val="20"/>
      <w:sz w:val="16"/>
      <w:szCs w:val="16"/>
    </w:rPr>
  </w:style>
  <w:style w:type="character" w:customStyle="1" w:styleId="Titre8Car">
    <w:name w:val="Titre 8 Car"/>
    <w:link w:val="Titre8"/>
    <w:uiPriority w:val="9"/>
    <w:semiHidden/>
    <w:rsid w:val="002B18D0"/>
    <w:rPr>
      <w:rFonts w:ascii="Cambria" w:eastAsia="Times New Roman" w:hAnsi="Cambria" w:cs="Times New Roman"/>
      <w:b/>
      <w:smallCaps/>
      <w:color w:val="938953"/>
      <w:spacing w:val="20"/>
      <w:sz w:val="16"/>
      <w:szCs w:val="16"/>
    </w:rPr>
  </w:style>
  <w:style w:type="character" w:customStyle="1" w:styleId="Titre9Car">
    <w:name w:val="Titre 9 Car"/>
    <w:link w:val="Titre9"/>
    <w:uiPriority w:val="9"/>
    <w:semiHidden/>
    <w:rsid w:val="002B18D0"/>
    <w:rPr>
      <w:rFonts w:ascii="Cambria" w:eastAsia="Times New Roman" w:hAnsi="Cambria" w:cs="Times New Roman"/>
      <w:smallCaps/>
      <w:color w:val="938953"/>
      <w:spacing w:val="20"/>
      <w:sz w:val="16"/>
      <w:szCs w:val="16"/>
    </w:rPr>
  </w:style>
  <w:style w:type="paragraph" w:styleId="Lgende">
    <w:name w:val="caption"/>
    <w:basedOn w:val="Normal"/>
    <w:next w:val="Normal"/>
    <w:uiPriority w:val="35"/>
    <w:semiHidden/>
    <w:unhideWhenUsed/>
    <w:qFormat/>
    <w:locked/>
    <w:rsid w:val="002B18D0"/>
    <w:rPr>
      <w:b/>
      <w:bCs/>
      <w:smallCaps/>
      <w:color w:val="1F497D"/>
      <w:spacing w:val="10"/>
      <w:sz w:val="18"/>
      <w:szCs w:val="18"/>
    </w:rPr>
  </w:style>
  <w:style w:type="paragraph" w:styleId="Titre">
    <w:name w:val="Title"/>
    <w:next w:val="Normal"/>
    <w:link w:val="TitreCar"/>
    <w:uiPriority w:val="10"/>
    <w:qFormat/>
    <w:locked/>
    <w:rsid w:val="002B18D0"/>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TitreCar">
    <w:name w:val="Titre Car"/>
    <w:link w:val="Titre"/>
    <w:uiPriority w:val="10"/>
    <w:rsid w:val="002B18D0"/>
    <w:rPr>
      <w:rFonts w:ascii="Cambria" w:eastAsia="Times New Roman" w:hAnsi="Cambria" w:cs="Times New Roman"/>
      <w:smallCaps/>
      <w:color w:val="17365D"/>
      <w:spacing w:val="5"/>
      <w:sz w:val="72"/>
      <w:szCs w:val="72"/>
    </w:rPr>
  </w:style>
  <w:style w:type="paragraph" w:styleId="Sous-titre">
    <w:name w:val="Subtitle"/>
    <w:next w:val="Normal"/>
    <w:link w:val="Sous-titreCar"/>
    <w:uiPriority w:val="11"/>
    <w:qFormat/>
    <w:locked/>
    <w:rsid w:val="002B18D0"/>
    <w:pPr>
      <w:spacing w:after="600" w:line="240" w:lineRule="auto"/>
      <w:ind w:left="0"/>
    </w:pPr>
    <w:rPr>
      <w:smallCaps/>
      <w:color w:val="938953"/>
      <w:spacing w:val="5"/>
      <w:sz w:val="28"/>
      <w:szCs w:val="28"/>
    </w:rPr>
  </w:style>
  <w:style w:type="character" w:customStyle="1" w:styleId="Sous-titreCar">
    <w:name w:val="Sous-titre Car"/>
    <w:link w:val="Sous-titre"/>
    <w:uiPriority w:val="11"/>
    <w:rsid w:val="002B18D0"/>
    <w:rPr>
      <w:smallCaps/>
      <w:color w:val="938953"/>
      <w:spacing w:val="5"/>
      <w:sz w:val="28"/>
      <w:szCs w:val="28"/>
    </w:rPr>
  </w:style>
  <w:style w:type="character" w:styleId="lev">
    <w:name w:val="Strong"/>
    <w:uiPriority w:val="22"/>
    <w:qFormat/>
    <w:locked/>
    <w:rsid w:val="002B18D0"/>
    <w:rPr>
      <w:b/>
      <w:bCs/>
      <w:spacing w:val="0"/>
    </w:rPr>
  </w:style>
  <w:style w:type="paragraph" w:styleId="Sansinterligne">
    <w:name w:val="No Spacing"/>
    <w:basedOn w:val="Normal"/>
    <w:uiPriority w:val="1"/>
    <w:qFormat/>
    <w:rsid w:val="002B18D0"/>
    <w:pPr>
      <w:spacing w:after="0" w:line="240" w:lineRule="auto"/>
    </w:pPr>
  </w:style>
  <w:style w:type="paragraph" w:styleId="Citation">
    <w:name w:val="Quote"/>
    <w:basedOn w:val="Normal"/>
    <w:next w:val="Normal"/>
    <w:link w:val="CitationCar"/>
    <w:uiPriority w:val="29"/>
    <w:qFormat/>
    <w:rsid w:val="002B18D0"/>
    <w:rPr>
      <w:i/>
      <w:iCs/>
    </w:rPr>
  </w:style>
  <w:style w:type="character" w:customStyle="1" w:styleId="CitationCar">
    <w:name w:val="Citation Car"/>
    <w:link w:val="Citation"/>
    <w:uiPriority w:val="29"/>
    <w:rsid w:val="002B18D0"/>
    <w:rPr>
      <w:i/>
      <w:iCs/>
      <w:color w:val="5A5A5A"/>
    </w:rPr>
  </w:style>
  <w:style w:type="paragraph" w:styleId="Citationintense">
    <w:name w:val="Intense Quote"/>
    <w:basedOn w:val="Normal"/>
    <w:next w:val="Normal"/>
    <w:link w:val="CitationintenseCar"/>
    <w:uiPriority w:val="30"/>
    <w:qFormat/>
    <w:rsid w:val="004A36EF"/>
    <w:pPr>
      <w:pBdr>
        <w:left w:val="single" w:sz="4" w:space="15" w:color="7BA0CD"/>
        <w:between w:val="single" w:sz="4" w:space="1" w:color="7BA0CD"/>
        <w:bar w:val="single" w:sz="4" w:color="7BA0CD"/>
      </w:pBdr>
      <w:spacing w:line="300" w:lineRule="auto"/>
      <w:ind w:left="2506" w:right="432"/>
      <w:jc w:val="left"/>
    </w:pPr>
    <w:rPr>
      <w:rFonts w:eastAsia="Times New Roman" w:cs="Times New Roman"/>
      <w:smallCaps/>
      <w:color w:val="365F91"/>
    </w:rPr>
  </w:style>
  <w:style w:type="character" w:customStyle="1" w:styleId="CitationintenseCar">
    <w:name w:val="Citation intense Car"/>
    <w:link w:val="Citationintense"/>
    <w:uiPriority w:val="30"/>
    <w:rsid w:val="004A36EF"/>
    <w:rPr>
      <w:rFonts w:ascii="Arial" w:eastAsia="Times New Roman" w:hAnsi="Arial" w:cs="Times New Roman"/>
      <w:smallCaps/>
      <w:color w:val="365F91"/>
    </w:rPr>
  </w:style>
  <w:style w:type="character" w:styleId="Emphaseple">
    <w:name w:val="Subtle Emphasis"/>
    <w:uiPriority w:val="19"/>
    <w:qFormat/>
    <w:rsid w:val="002B18D0"/>
    <w:rPr>
      <w:smallCaps/>
      <w:dstrike w:val="0"/>
      <w:color w:val="5A5A5A"/>
      <w:vertAlign w:val="baseline"/>
    </w:rPr>
  </w:style>
  <w:style w:type="character" w:styleId="Emphaseintense">
    <w:name w:val="Intense Emphasis"/>
    <w:uiPriority w:val="21"/>
    <w:qFormat/>
    <w:rsid w:val="002B18D0"/>
    <w:rPr>
      <w:b/>
      <w:bCs/>
      <w:smallCaps/>
      <w:color w:val="4F81BD"/>
      <w:spacing w:val="40"/>
    </w:rPr>
  </w:style>
  <w:style w:type="character" w:styleId="Rfrenceple">
    <w:name w:val="Subtle Reference"/>
    <w:uiPriority w:val="31"/>
    <w:qFormat/>
    <w:rsid w:val="002B18D0"/>
    <w:rPr>
      <w:rFonts w:ascii="Cambria" w:eastAsia="Times New Roman" w:hAnsi="Cambria" w:cs="Times New Roman"/>
      <w:i/>
      <w:iCs/>
      <w:smallCaps/>
      <w:color w:val="5A5A5A"/>
      <w:spacing w:val="20"/>
    </w:rPr>
  </w:style>
  <w:style w:type="character" w:styleId="Rfrenceintense">
    <w:name w:val="Intense Reference"/>
    <w:uiPriority w:val="32"/>
    <w:qFormat/>
    <w:rsid w:val="002B18D0"/>
    <w:rPr>
      <w:rFonts w:ascii="Cambria" w:eastAsia="Times New Roman" w:hAnsi="Cambria" w:cs="Times New Roman"/>
      <w:b/>
      <w:bCs/>
      <w:i/>
      <w:iCs/>
      <w:smallCaps/>
      <w:color w:val="17365D"/>
      <w:spacing w:val="20"/>
    </w:rPr>
  </w:style>
  <w:style w:type="character" w:styleId="Titredulivre">
    <w:name w:val="Book Title"/>
    <w:uiPriority w:val="33"/>
    <w:qFormat/>
    <w:rsid w:val="002B18D0"/>
    <w:rPr>
      <w:rFonts w:ascii="Cambria" w:eastAsia="Times New Roman" w:hAnsi="Cambria" w:cs="Times New Roman"/>
      <w:b/>
      <w:bCs/>
      <w:smallCaps/>
      <w:color w:val="17365D"/>
      <w:spacing w:val="10"/>
      <w:u w:val="single"/>
    </w:rPr>
  </w:style>
  <w:style w:type="paragraph" w:customStyle="1" w:styleId="StijlMemorandum">
    <w:name w:val="Stijl Memorandum"/>
    <w:basedOn w:val="Normal"/>
    <w:link w:val="StijlMemorandumChar"/>
    <w:qFormat/>
    <w:rsid w:val="00857422"/>
  </w:style>
  <w:style w:type="character" w:customStyle="1" w:styleId="StijlMemorandumChar">
    <w:name w:val="Stijl Memorandum Char"/>
    <w:basedOn w:val="Policepardfaut"/>
    <w:link w:val="StijlMemorandum"/>
    <w:rsid w:val="00857422"/>
    <w:rPr>
      <w:rFonts w:ascii="Arial" w:hAnsi="Arial"/>
      <w:color w:val="5A5A5A"/>
    </w:rPr>
  </w:style>
  <w:style w:type="character" w:styleId="Lienhypertextesuivivisit">
    <w:name w:val="FollowedHyperlink"/>
    <w:basedOn w:val="Policepardfaut"/>
    <w:uiPriority w:val="99"/>
    <w:semiHidden/>
    <w:unhideWhenUsed/>
    <w:rsid w:val="005D5F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nl-NL" w:bidi="ar-SA"/>
      </w:rPr>
    </w:rPrDefault>
    <w:pPrDefault>
      <w:pPr>
        <w:spacing w:after="160" w:line="288" w:lineRule="auto"/>
        <w:ind w:left="216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FC"/>
    <w:pPr>
      <w:jc w:val="both"/>
    </w:pPr>
    <w:rPr>
      <w:rFonts w:ascii="Arial" w:hAnsi="Arial"/>
      <w:color w:val="5A5A5A"/>
    </w:rPr>
  </w:style>
  <w:style w:type="paragraph" w:styleId="Titre1">
    <w:name w:val="heading 1"/>
    <w:basedOn w:val="Normal"/>
    <w:next w:val="Normal"/>
    <w:link w:val="Titre1Car"/>
    <w:uiPriority w:val="9"/>
    <w:qFormat/>
    <w:rsid w:val="004A36EF"/>
    <w:pPr>
      <w:spacing w:before="400" w:after="60" w:line="240" w:lineRule="auto"/>
      <w:contextualSpacing/>
      <w:outlineLvl w:val="0"/>
    </w:pPr>
    <w:rPr>
      <w:rFonts w:eastAsia="Times New Roman" w:cs="Times New Roman"/>
      <w:smallCaps/>
      <w:color w:val="0F243E"/>
      <w:spacing w:val="20"/>
      <w:sz w:val="32"/>
      <w:szCs w:val="32"/>
    </w:rPr>
  </w:style>
  <w:style w:type="paragraph" w:styleId="Titre2">
    <w:name w:val="heading 2"/>
    <w:basedOn w:val="Normal"/>
    <w:next w:val="Normal"/>
    <w:link w:val="Titre2Car"/>
    <w:uiPriority w:val="9"/>
    <w:unhideWhenUsed/>
    <w:qFormat/>
    <w:rsid w:val="004A36EF"/>
    <w:pPr>
      <w:spacing w:before="120" w:after="60" w:line="240" w:lineRule="auto"/>
      <w:contextualSpacing/>
      <w:outlineLvl w:val="1"/>
    </w:pPr>
    <w:rPr>
      <w:rFonts w:eastAsia="Times New Roman" w:cs="Times New Roman"/>
      <w:smallCaps/>
      <w:color w:val="17365D"/>
      <w:spacing w:val="20"/>
      <w:sz w:val="28"/>
      <w:szCs w:val="28"/>
    </w:rPr>
  </w:style>
  <w:style w:type="paragraph" w:styleId="Titre3">
    <w:name w:val="heading 3"/>
    <w:basedOn w:val="Normal"/>
    <w:next w:val="Normal"/>
    <w:link w:val="Titre3Car"/>
    <w:uiPriority w:val="9"/>
    <w:unhideWhenUsed/>
    <w:qFormat/>
    <w:rsid w:val="004A36EF"/>
    <w:pPr>
      <w:spacing w:before="120" w:after="60" w:line="240" w:lineRule="auto"/>
      <w:contextualSpacing/>
      <w:jc w:val="left"/>
      <w:outlineLvl w:val="2"/>
    </w:pPr>
    <w:rPr>
      <w:rFonts w:eastAsia="Times New Roman" w:cs="Times New Roman"/>
      <w:smallCaps/>
      <w:color w:val="1F497D"/>
      <w:spacing w:val="20"/>
      <w:szCs w:val="24"/>
    </w:rPr>
  </w:style>
  <w:style w:type="paragraph" w:styleId="Titre4">
    <w:name w:val="heading 4"/>
    <w:basedOn w:val="Normal"/>
    <w:next w:val="Normal"/>
    <w:link w:val="Titre4Car"/>
    <w:uiPriority w:val="9"/>
    <w:unhideWhenUsed/>
    <w:qFormat/>
    <w:rsid w:val="002B18D0"/>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Titre5">
    <w:name w:val="heading 5"/>
    <w:basedOn w:val="Normal"/>
    <w:next w:val="Normal"/>
    <w:link w:val="Titre5Car"/>
    <w:uiPriority w:val="9"/>
    <w:semiHidden/>
    <w:unhideWhenUsed/>
    <w:qFormat/>
    <w:locked/>
    <w:rsid w:val="002B18D0"/>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Titre6">
    <w:name w:val="heading 6"/>
    <w:basedOn w:val="Normal"/>
    <w:next w:val="Normal"/>
    <w:link w:val="Titre6Car"/>
    <w:uiPriority w:val="9"/>
    <w:semiHidden/>
    <w:unhideWhenUsed/>
    <w:qFormat/>
    <w:locked/>
    <w:rsid w:val="002B18D0"/>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Titre7">
    <w:name w:val="heading 7"/>
    <w:basedOn w:val="Normal"/>
    <w:next w:val="Normal"/>
    <w:link w:val="Titre7Car"/>
    <w:uiPriority w:val="9"/>
    <w:semiHidden/>
    <w:unhideWhenUsed/>
    <w:qFormat/>
    <w:locked/>
    <w:rsid w:val="002B18D0"/>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Titre8">
    <w:name w:val="heading 8"/>
    <w:basedOn w:val="Normal"/>
    <w:next w:val="Normal"/>
    <w:link w:val="Titre8Car"/>
    <w:uiPriority w:val="9"/>
    <w:semiHidden/>
    <w:unhideWhenUsed/>
    <w:qFormat/>
    <w:locked/>
    <w:rsid w:val="002B18D0"/>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Titre9">
    <w:name w:val="heading 9"/>
    <w:basedOn w:val="Normal"/>
    <w:next w:val="Normal"/>
    <w:link w:val="Titre9Car"/>
    <w:uiPriority w:val="9"/>
    <w:semiHidden/>
    <w:unhideWhenUsed/>
    <w:qFormat/>
    <w:locked/>
    <w:rsid w:val="002B18D0"/>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4A36EF"/>
    <w:rPr>
      <w:rFonts w:ascii="Arial" w:eastAsia="Times New Roman" w:hAnsi="Arial" w:cs="Times New Roman"/>
      <w:smallCaps/>
      <w:color w:val="0F243E"/>
      <w:spacing w:val="20"/>
      <w:sz w:val="32"/>
      <w:szCs w:val="32"/>
    </w:rPr>
  </w:style>
  <w:style w:type="character" w:customStyle="1" w:styleId="Titre2Car">
    <w:name w:val="Titre 2 Car"/>
    <w:link w:val="Titre2"/>
    <w:uiPriority w:val="9"/>
    <w:locked/>
    <w:rsid w:val="004A36EF"/>
    <w:rPr>
      <w:rFonts w:ascii="Arial" w:eastAsia="Times New Roman" w:hAnsi="Arial" w:cs="Times New Roman"/>
      <w:smallCaps/>
      <w:color w:val="17365D"/>
      <w:spacing w:val="20"/>
      <w:sz w:val="28"/>
      <w:szCs w:val="28"/>
    </w:rPr>
  </w:style>
  <w:style w:type="character" w:customStyle="1" w:styleId="Titre3Car">
    <w:name w:val="Titre 3 Car"/>
    <w:link w:val="Titre3"/>
    <w:uiPriority w:val="9"/>
    <w:locked/>
    <w:rsid w:val="004A36EF"/>
    <w:rPr>
      <w:rFonts w:ascii="Arial" w:eastAsia="Times New Roman" w:hAnsi="Arial" w:cs="Times New Roman"/>
      <w:smallCaps/>
      <w:color w:val="1F497D"/>
      <w:spacing w:val="20"/>
      <w:szCs w:val="24"/>
    </w:rPr>
  </w:style>
  <w:style w:type="character" w:customStyle="1" w:styleId="Titre4Car">
    <w:name w:val="Titre 4 Car"/>
    <w:link w:val="Titre4"/>
    <w:uiPriority w:val="9"/>
    <w:locked/>
    <w:rsid w:val="002B18D0"/>
    <w:rPr>
      <w:rFonts w:ascii="Cambria" w:eastAsia="Times New Roman" w:hAnsi="Cambria" w:cs="Times New Roman"/>
      <w:b/>
      <w:bCs/>
      <w:smallCaps/>
      <w:color w:val="3071C3"/>
      <w:spacing w:val="20"/>
    </w:rPr>
  </w:style>
  <w:style w:type="paragraph" w:styleId="En-tte">
    <w:name w:val="header"/>
    <w:basedOn w:val="Normal"/>
    <w:link w:val="En-tteCar"/>
    <w:uiPriority w:val="99"/>
    <w:rsid w:val="00EE66A7"/>
    <w:pPr>
      <w:tabs>
        <w:tab w:val="center" w:pos="4536"/>
        <w:tab w:val="right" w:pos="9072"/>
      </w:tabs>
      <w:spacing w:after="0" w:line="240" w:lineRule="auto"/>
    </w:pPr>
  </w:style>
  <w:style w:type="character" w:customStyle="1" w:styleId="En-tteCar">
    <w:name w:val="En-tête Car"/>
    <w:link w:val="En-tte"/>
    <w:uiPriority w:val="99"/>
    <w:locked/>
    <w:rsid w:val="00EE66A7"/>
    <w:rPr>
      <w:rFonts w:cs="Times New Roman"/>
    </w:rPr>
  </w:style>
  <w:style w:type="paragraph" w:styleId="Pieddepage">
    <w:name w:val="footer"/>
    <w:basedOn w:val="Normal"/>
    <w:link w:val="PieddepageCar"/>
    <w:uiPriority w:val="99"/>
    <w:rsid w:val="00EE66A7"/>
    <w:pPr>
      <w:tabs>
        <w:tab w:val="center" w:pos="4536"/>
        <w:tab w:val="right" w:pos="9072"/>
      </w:tabs>
      <w:spacing w:after="0" w:line="240" w:lineRule="auto"/>
    </w:pPr>
  </w:style>
  <w:style w:type="character" w:customStyle="1" w:styleId="PieddepageCar">
    <w:name w:val="Pied de page Car"/>
    <w:link w:val="Pieddepage"/>
    <w:uiPriority w:val="99"/>
    <w:locked/>
    <w:rsid w:val="00EE66A7"/>
    <w:rPr>
      <w:rFonts w:cs="Times New Roman"/>
    </w:rPr>
  </w:style>
  <w:style w:type="paragraph" w:styleId="Textedebulles">
    <w:name w:val="Balloon Text"/>
    <w:basedOn w:val="Normal"/>
    <w:link w:val="TextedebullesCar"/>
    <w:uiPriority w:val="99"/>
    <w:semiHidden/>
    <w:rsid w:val="00EE66A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EE66A7"/>
    <w:rPr>
      <w:rFonts w:ascii="Tahoma" w:hAnsi="Tahoma" w:cs="Tahoma"/>
      <w:sz w:val="16"/>
      <w:szCs w:val="16"/>
    </w:rPr>
  </w:style>
  <w:style w:type="paragraph" w:styleId="Paragraphedeliste">
    <w:name w:val="List Paragraph"/>
    <w:basedOn w:val="Normal"/>
    <w:uiPriority w:val="34"/>
    <w:qFormat/>
    <w:rsid w:val="002B18D0"/>
    <w:pPr>
      <w:ind w:left="720"/>
      <w:contextualSpacing/>
    </w:pPr>
  </w:style>
  <w:style w:type="paragraph" w:styleId="TM1">
    <w:name w:val="toc 1"/>
    <w:basedOn w:val="Normal"/>
    <w:next w:val="Normal"/>
    <w:autoRedefine/>
    <w:uiPriority w:val="39"/>
    <w:rsid w:val="00D95034"/>
    <w:pPr>
      <w:spacing w:after="100"/>
    </w:pPr>
  </w:style>
  <w:style w:type="paragraph" w:styleId="TM2">
    <w:name w:val="toc 2"/>
    <w:basedOn w:val="Normal"/>
    <w:next w:val="Normal"/>
    <w:autoRedefine/>
    <w:uiPriority w:val="39"/>
    <w:rsid w:val="00D95034"/>
    <w:pPr>
      <w:spacing w:after="100"/>
      <w:ind w:left="220"/>
    </w:pPr>
  </w:style>
  <w:style w:type="character" w:styleId="Lienhypertexte">
    <w:name w:val="Hyperlink"/>
    <w:uiPriority w:val="99"/>
    <w:rsid w:val="00D95034"/>
    <w:rPr>
      <w:rFonts w:cs="Times New Roman"/>
      <w:color w:val="0000FF"/>
      <w:u w:val="single"/>
    </w:rPr>
  </w:style>
  <w:style w:type="paragraph" w:styleId="Notedebasdepage">
    <w:name w:val="footnote text"/>
    <w:basedOn w:val="Normal"/>
    <w:link w:val="NotedebasdepageCar"/>
    <w:uiPriority w:val="99"/>
    <w:semiHidden/>
    <w:rsid w:val="00B2264C"/>
    <w:pPr>
      <w:spacing w:after="0" w:line="240" w:lineRule="auto"/>
    </w:pPr>
  </w:style>
  <w:style w:type="character" w:customStyle="1" w:styleId="NotedebasdepageCar">
    <w:name w:val="Note de bas de page Car"/>
    <w:link w:val="Notedebasdepage"/>
    <w:uiPriority w:val="99"/>
    <w:semiHidden/>
    <w:locked/>
    <w:rsid w:val="00B2264C"/>
    <w:rPr>
      <w:rFonts w:cs="Times New Roman"/>
      <w:sz w:val="20"/>
      <w:szCs w:val="20"/>
    </w:rPr>
  </w:style>
  <w:style w:type="character" w:styleId="Appelnotedebasdep">
    <w:name w:val="footnote reference"/>
    <w:uiPriority w:val="99"/>
    <w:semiHidden/>
    <w:rsid w:val="00B2264C"/>
    <w:rPr>
      <w:rFonts w:cs="Times New Roman"/>
      <w:vertAlign w:val="superscript"/>
    </w:rPr>
  </w:style>
  <w:style w:type="paragraph" w:styleId="NormalWeb">
    <w:name w:val="Normal (Web)"/>
    <w:basedOn w:val="Normal"/>
    <w:uiPriority w:val="99"/>
    <w:semiHidden/>
    <w:rsid w:val="00FF22F2"/>
    <w:pPr>
      <w:spacing w:before="100" w:beforeAutospacing="1" w:after="100" w:afterAutospacing="1" w:line="240" w:lineRule="auto"/>
    </w:pPr>
    <w:rPr>
      <w:rFonts w:ascii="Times New Roman" w:eastAsia="Times New Roman" w:hAnsi="Times New Roman"/>
      <w:sz w:val="24"/>
      <w:szCs w:val="24"/>
    </w:rPr>
  </w:style>
  <w:style w:type="character" w:styleId="Marquedecommentaire">
    <w:name w:val="annotation reference"/>
    <w:uiPriority w:val="99"/>
    <w:semiHidden/>
    <w:rsid w:val="00933BEC"/>
    <w:rPr>
      <w:rFonts w:cs="Times New Roman"/>
      <w:sz w:val="16"/>
      <w:szCs w:val="16"/>
    </w:rPr>
  </w:style>
  <w:style w:type="paragraph" w:styleId="Commentaire">
    <w:name w:val="annotation text"/>
    <w:basedOn w:val="Normal"/>
    <w:link w:val="CommentaireCar"/>
    <w:uiPriority w:val="99"/>
    <w:semiHidden/>
    <w:rsid w:val="00933BEC"/>
    <w:pPr>
      <w:spacing w:line="240" w:lineRule="auto"/>
    </w:pPr>
  </w:style>
  <w:style w:type="character" w:customStyle="1" w:styleId="CommentaireCar">
    <w:name w:val="Commentaire Car"/>
    <w:link w:val="Commentaire"/>
    <w:uiPriority w:val="99"/>
    <w:semiHidden/>
    <w:locked/>
    <w:rsid w:val="00933BEC"/>
    <w:rPr>
      <w:rFonts w:cs="Times New Roman"/>
      <w:sz w:val="20"/>
      <w:szCs w:val="20"/>
    </w:rPr>
  </w:style>
  <w:style w:type="paragraph" w:styleId="Objetducommentaire">
    <w:name w:val="annotation subject"/>
    <w:basedOn w:val="Commentaire"/>
    <w:next w:val="Commentaire"/>
    <w:link w:val="ObjetducommentaireCar"/>
    <w:uiPriority w:val="99"/>
    <w:semiHidden/>
    <w:rsid w:val="00933BEC"/>
    <w:rPr>
      <w:b/>
      <w:bCs/>
    </w:rPr>
  </w:style>
  <w:style w:type="character" w:customStyle="1" w:styleId="ObjetducommentaireCar">
    <w:name w:val="Objet du commentaire Car"/>
    <w:link w:val="Objetducommentaire"/>
    <w:uiPriority w:val="99"/>
    <w:semiHidden/>
    <w:locked/>
    <w:rsid w:val="00933BEC"/>
    <w:rPr>
      <w:rFonts w:cs="Times New Roman"/>
      <w:b/>
      <w:bCs/>
      <w:sz w:val="20"/>
      <w:szCs w:val="20"/>
    </w:rPr>
  </w:style>
  <w:style w:type="paragraph" w:styleId="TM3">
    <w:name w:val="toc 3"/>
    <w:basedOn w:val="Normal"/>
    <w:next w:val="Normal"/>
    <w:autoRedefine/>
    <w:uiPriority w:val="39"/>
    <w:rsid w:val="00CF5A4D"/>
    <w:pPr>
      <w:spacing w:after="100"/>
      <w:ind w:left="440"/>
    </w:pPr>
  </w:style>
  <w:style w:type="table" w:styleId="Grilledutableau">
    <w:name w:val="Table Grid"/>
    <w:basedOn w:val="TableauNormal"/>
    <w:uiPriority w:val="99"/>
    <w:rsid w:val="003F2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555DD9"/>
    <w:pPr>
      <w:widowControl w:val="0"/>
      <w:suppressAutoHyphens/>
      <w:spacing w:after="120" w:line="240" w:lineRule="auto"/>
    </w:pPr>
    <w:rPr>
      <w:rFonts w:ascii="Times New Roman" w:eastAsia="Arial Unicode MS" w:hAnsi="Times New Roman"/>
      <w:kern w:val="24"/>
      <w:sz w:val="24"/>
      <w:szCs w:val="24"/>
      <w:lang w:val="fr-FR" w:eastAsia="fr-BE"/>
    </w:rPr>
  </w:style>
  <w:style w:type="character" w:customStyle="1" w:styleId="CorpsdetexteCar">
    <w:name w:val="Corps de texte Car"/>
    <w:link w:val="Corpsdetexte"/>
    <w:uiPriority w:val="99"/>
    <w:locked/>
    <w:rsid w:val="00555DD9"/>
    <w:rPr>
      <w:rFonts w:ascii="Times New Roman" w:eastAsia="Arial Unicode MS" w:hAnsi="Times New Roman" w:cs="Times New Roman"/>
      <w:kern w:val="24"/>
      <w:sz w:val="24"/>
      <w:szCs w:val="24"/>
      <w:lang w:val="fr-FR" w:eastAsia="fr-BE"/>
    </w:rPr>
  </w:style>
  <w:style w:type="character" w:customStyle="1" w:styleId="apple-converted-space">
    <w:name w:val="apple-converted-space"/>
    <w:rsid w:val="00DA3D1C"/>
    <w:rPr>
      <w:rFonts w:cs="Times New Roman"/>
    </w:rPr>
  </w:style>
  <w:style w:type="character" w:styleId="Accentuation">
    <w:name w:val="Emphasis"/>
    <w:uiPriority w:val="20"/>
    <w:qFormat/>
    <w:locked/>
    <w:rsid w:val="00373BFC"/>
    <w:rPr>
      <w:rFonts w:ascii="Arial" w:hAnsi="Arial"/>
      <w:b/>
      <w:bCs/>
      <w:smallCaps/>
      <w:dstrike w:val="0"/>
      <w:color w:val="5A5A5A" w:themeColor="text1" w:themeTint="A5"/>
      <w:spacing w:val="20"/>
      <w:kern w:val="0"/>
      <w:vertAlign w:val="baseline"/>
    </w:rPr>
  </w:style>
  <w:style w:type="paragraph" w:styleId="En-ttedetabledesmatires">
    <w:name w:val="TOC Heading"/>
    <w:basedOn w:val="Titre1"/>
    <w:next w:val="Normal"/>
    <w:uiPriority w:val="39"/>
    <w:semiHidden/>
    <w:unhideWhenUsed/>
    <w:qFormat/>
    <w:rsid w:val="002B18D0"/>
    <w:pPr>
      <w:outlineLvl w:val="9"/>
    </w:pPr>
    <w:rPr>
      <w:rFonts w:ascii="Cambria" w:hAnsi="Cambria"/>
      <w:lang w:bidi="en-US"/>
    </w:rPr>
  </w:style>
  <w:style w:type="character" w:customStyle="1" w:styleId="Titre5Car">
    <w:name w:val="Titre 5 Car"/>
    <w:link w:val="Titre5"/>
    <w:uiPriority w:val="9"/>
    <w:semiHidden/>
    <w:rsid w:val="002B18D0"/>
    <w:rPr>
      <w:rFonts w:ascii="Cambria" w:eastAsia="Times New Roman" w:hAnsi="Cambria" w:cs="Times New Roman"/>
      <w:smallCaps/>
      <w:color w:val="3071C3"/>
      <w:spacing w:val="20"/>
    </w:rPr>
  </w:style>
  <w:style w:type="character" w:customStyle="1" w:styleId="Titre6Car">
    <w:name w:val="Titre 6 Car"/>
    <w:link w:val="Titre6"/>
    <w:uiPriority w:val="9"/>
    <w:semiHidden/>
    <w:rsid w:val="002B18D0"/>
    <w:rPr>
      <w:rFonts w:ascii="Cambria" w:eastAsia="Times New Roman" w:hAnsi="Cambria" w:cs="Times New Roman"/>
      <w:smallCaps/>
      <w:color w:val="938953"/>
      <w:spacing w:val="20"/>
    </w:rPr>
  </w:style>
  <w:style w:type="character" w:customStyle="1" w:styleId="Titre7Car">
    <w:name w:val="Titre 7 Car"/>
    <w:link w:val="Titre7"/>
    <w:uiPriority w:val="9"/>
    <w:semiHidden/>
    <w:rsid w:val="002B18D0"/>
    <w:rPr>
      <w:rFonts w:ascii="Cambria" w:eastAsia="Times New Roman" w:hAnsi="Cambria" w:cs="Times New Roman"/>
      <w:b/>
      <w:bCs/>
      <w:smallCaps/>
      <w:color w:val="938953"/>
      <w:spacing w:val="20"/>
      <w:sz w:val="16"/>
      <w:szCs w:val="16"/>
    </w:rPr>
  </w:style>
  <w:style w:type="character" w:customStyle="1" w:styleId="Titre8Car">
    <w:name w:val="Titre 8 Car"/>
    <w:link w:val="Titre8"/>
    <w:uiPriority w:val="9"/>
    <w:semiHidden/>
    <w:rsid w:val="002B18D0"/>
    <w:rPr>
      <w:rFonts w:ascii="Cambria" w:eastAsia="Times New Roman" w:hAnsi="Cambria" w:cs="Times New Roman"/>
      <w:b/>
      <w:smallCaps/>
      <w:color w:val="938953"/>
      <w:spacing w:val="20"/>
      <w:sz w:val="16"/>
      <w:szCs w:val="16"/>
    </w:rPr>
  </w:style>
  <w:style w:type="character" w:customStyle="1" w:styleId="Titre9Car">
    <w:name w:val="Titre 9 Car"/>
    <w:link w:val="Titre9"/>
    <w:uiPriority w:val="9"/>
    <w:semiHidden/>
    <w:rsid w:val="002B18D0"/>
    <w:rPr>
      <w:rFonts w:ascii="Cambria" w:eastAsia="Times New Roman" w:hAnsi="Cambria" w:cs="Times New Roman"/>
      <w:smallCaps/>
      <w:color w:val="938953"/>
      <w:spacing w:val="20"/>
      <w:sz w:val="16"/>
      <w:szCs w:val="16"/>
    </w:rPr>
  </w:style>
  <w:style w:type="paragraph" w:styleId="Lgende">
    <w:name w:val="caption"/>
    <w:basedOn w:val="Normal"/>
    <w:next w:val="Normal"/>
    <w:uiPriority w:val="35"/>
    <w:semiHidden/>
    <w:unhideWhenUsed/>
    <w:qFormat/>
    <w:locked/>
    <w:rsid w:val="002B18D0"/>
    <w:rPr>
      <w:b/>
      <w:bCs/>
      <w:smallCaps/>
      <w:color w:val="1F497D"/>
      <w:spacing w:val="10"/>
      <w:sz w:val="18"/>
      <w:szCs w:val="18"/>
    </w:rPr>
  </w:style>
  <w:style w:type="paragraph" w:styleId="Titre">
    <w:name w:val="Title"/>
    <w:next w:val="Normal"/>
    <w:link w:val="TitreCar"/>
    <w:uiPriority w:val="10"/>
    <w:qFormat/>
    <w:locked/>
    <w:rsid w:val="002B18D0"/>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TitreCar">
    <w:name w:val="Titre Car"/>
    <w:link w:val="Titre"/>
    <w:uiPriority w:val="10"/>
    <w:rsid w:val="002B18D0"/>
    <w:rPr>
      <w:rFonts w:ascii="Cambria" w:eastAsia="Times New Roman" w:hAnsi="Cambria" w:cs="Times New Roman"/>
      <w:smallCaps/>
      <w:color w:val="17365D"/>
      <w:spacing w:val="5"/>
      <w:sz w:val="72"/>
      <w:szCs w:val="72"/>
    </w:rPr>
  </w:style>
  <w:style w:type="paragraph" w:styleId="Sous-titre">
    <w:name w:val="Subtitle"/>
    <w:next w:val="Normal"/>
    <w:link w:val="Sous-titreCar"/>
    <w:uiPriority w:val="11"/>
    <w:qFormat/>
    <w:locked/>
    <w:rsid w:val="002B18D0"/>
    <w:pPr>
      <w:spacing w:after="600" w:line="240" w:lineRule="auto"/>
      <w:ind w:left="0"/>
    </w:pPr>
    <w:rPr>
      <w:smallCaps/>
      <w:color w:val="938953"/>
      <w:spacing w:val="5"/>
      <w:sz w:val="28"/>
      <w:szCs w:val="28"/>
    </w:rPr>
  </w:style>
  <w:style w:type="character" w:customStyle="1" w:styleId="Sous-titreCar">
    <w:name w:val="Sous-titre Car"/>
    <w:link w:val="Sous-titre"/>
    <w:uiPriority w:val="11"/>
    <w:rsid w:val="002B18D0"/>
    <w:rPr>
      <w:smallCaps/>
      <w:color w:val="938953"/>
      <w:spacing w:val="5"/>
      <w:sz w:val="28"/>
      <w:szCs w:val="28"/>
    </w:rPr>
  </w:style>
  <w:style w:type="character" w:styleId="lev">
    <w:name w:val="Strong"/>
    <w:uiPriority w:val="22"/>
    <w:qFormat/>
    <w:locked/>
    <w:rsid w:val="002B18D0"/>
    <w:rPr>
      <w:b/>
      <w:bCs/>
      <w:spacing w:val="0"/>
    </w:rPr>
  </w:style>
  <w:style w:type="paragraph" w:styleId="Sansinterligne">
    <w:name w:val="No Spacing"/>
    <w:basedOn w:val="Normal"/>
    <w:uiPriority w:val="1"/>
    <w:qFormat/>
    <w:rsid w:val="002B18D0"/>
    <w:pPr>
      <w:spacing w:after="0" w:line="240" w:lineRule="auto"/>
    </w:pPr>
  </w:style>
  <w:style w:type="paragraph" w:styleId="Citation">
    <w:name w:val="Quote"/>
    <w:basedOn w:val="Normal"/>
    <w:next w:val="Normal"/>
    <w:link w:val="CitationCar"/>
    <w:uiPriority w:val="29"/>
    <w:qFormat/>
    <w:rsid w:val="002B18D0"/>
    <w:rPr>
      <w:i/>
      <w:iCs/>
    </w:rPr>
  </w:style>
  <w:style w:type="character" w:customStyle="1" w:styleId="CitationCar">
    <w:name w:val="Citation Car"/>
    <w:link w:val="Citation"/>
    <w:uiPriority w:val="29"/>
    <w:rsid w:val="002B18D0"/>
    <w:rPr>
      <w:i/>
      <w:iCs/>
      <w:color w:val="5A5A5A"/>
    </w:rPr>
  </w:style>
  <w:style w:type="paragraph" w:styleId="Citationintense">
    <w:name w:val="Intense Quote"/>
    <w:basedOn w:val="Normal"/>
    <w:next w:val="Normal"/>
    <w:link w:val="CitationintenseCar"/>
    <w:uiPriority w:val="30"/>
    <w:qFormat/>
    <w:rsid w:val="004A36EF"/>
    <w:pPr>
      <w:pBdr>
        <w:left w:val="single" w:sz="4" w:space="15" w:color="7BA0CD"/>
        <w:between w:val="single" w:sz="4" w:space="1" w:color="7BA0CD"/>
        <w:bar w:val="single" w:sz="4" w:color="7BA0CD"/>
      </w:pBdr>
      <w:spacing w:line="300" w:lineRule="auto"/>
      <w:ind w:left="2506" w:right="432"/>
      <w:jc w:val="left"/>
    </w:pPr>
    <w:rPr>
      <w:rFonts w:eastAsia="Times New Roman" w:cs="Times New Roman"/>
      <w:smallCaps/>
      <w:color w:val="365F91"/>
    </w:rPr>
  </w:style>
  <w:style w:type="character" w:customStyle="1" w:styleId="CitationintenseCar">
    <w:name w:val="Citation intense Car"/>
    <w:link w:val="Citationintense"/>
    <w:uiPriority w:val="30"/>
    <w:rsid w:val="004A36EF"/>
    <w:rPr>
      <w:rFonts w:ascii="Arial" w:eastAsia="Times New Roman" w:hAnsi="Arial" w:cs="Times New Roman"/>
      <w:smallCaps/>
      <w:color w:val="365F91"/>
    </w:rPr>
  </w:style>
  <w:style w:type="character" w:styleId="Emphaseple">
    <w:name w:val="Subtle Emphasis"/>
    <w:uiPriority w:val="19"/>
    <w:qFormat/>
    <w:rsid w:val="002B18D0"/>
    <w:rPr>
      <w:smallCaps/>
      <w:dstrike w:val="0"/>
      <w:color w:val="5A5A5A"/>
      <w:vertAlign w:val="baseline"/>
    </w:rPr>
  </w:style>
  <w:style w:type="character" w:styleId="Emphaseintense">
    <w:name w:val="Intense Emphasis"/>
    <w:uiPriority w:val="21"/>
    <w:qFormat/>
    <w:rsid w:val="002B18D0"/>
    <w:rPr>
      <w:b/>
      <w:bCs/>
      <w:smallCaps/>
      <w:color w:val="4F81BD"/>
      <w:spacing w:val="40"/>
    </w:rPr>
  </w:style>
  <w:style w:type="character" w:styleId="Rfrenceple">
    <w:name w:val="Subtle Reference"/>
    <w:uiPriority w:val="31"/>
    <w:qFormat/>
    <w:rsid w:val="002B18D0"/>
    <w:rPr>
      <w:rFonts w:ascii="Cambria" w:eastAsia="Times New Roman" w:hAnsi="Cambria" w:cs="Times New Roman"/>
      <w:i/>
      <w:iCs/>
      <w:smallCaps/>
      <w:color w:val="5A5A5A"/>
      <w:spacing w:val="20"/>
    </w:rPr>
  </w:style>
  <w:style w:type="character" w:styleId="Rfrenceintense">
    <w:name w:val="Intense Reference"/>
    <w:uiPriority w:val="32"/>
    <w:qFormat/>
    <w:rsid w:val="002B18D0"/>
    <w:rPr>
      <w:rFonts w:ascii="Cambria" w:eastAsia="Times New Roman" w:hAnsi="Cambria" w:cs="Times New Roman"/>
      <w:b/>
      <w:bCs/>
      <w:i/>
      <w:iCs/>
      <w:smallCaps/>
      <w:color w:val="17365D"/>
      <w:spacing w:val="20"/>
    </w:rPr>
  </w:style>
  <w:style w:type="character" w:styleId="Titredulivre">
    <w:name w:val="Book Title"/>
    <w:uiPriority w:val="33"/>
    <w:qFormat/>
    <w:rsid w:val="002B18D0"/>
    <w:rPr>
      <w:rFonts w:ascii="Cambria" w:eastAsia="Times New Roman" w:hAnsi="Cambria" w:cs="Times New Roman"/>
      <w:b/>
      <w:bCs/>
      <w:smallCaps/>
      <w:color w:val="17365D"/>
      <w:spacing w:val="10"/>
      <w:u w:val="single"/>
    </w:rPr>
  </w:style>
  <w:style w:type="paragraph" w:customStyle="1" w:styleId="StijlMemorandum">
    <w:name w:val="Stijl Memorandum"/>
    <w:basedOn w:val="Normal"/>
    <w:link w:val="StijlMemorandumChar"/>
    <w:qFormat/>
    <w:rsid w:val="00857422"/>
  </w:style>
  <w:style w:type="character" w:customStyle="1" w:styleId="StijlMemorandumChar">
    <w:name w:val="Stijl Memorandum Char"/>
    <w:basedOn w:val="Policepardfaut"/>
    <w:link w:val="StijlMemorandum"/>
    <w:rsid w:val="00857422"/>
    <w:rPr>
      <w:rFonts w:ascii="Arial" w:hAnsi="Arial"/>
      <w:color w:val="5A5A5A"/>
    </w:rPr>
  </w:style>
  <w:style w:type="character" w:styleId="Lienhypertextesuivivisit">
    <w:name w:val="FollowedHyperlink"/>
    <w:basedOn w:val="Policepardfaut"/>
    <w:uiPriority w:val="99"/>
    <w:semiHidden/>
    <w:unhideWhenUsed/>
    <w:rsid w:val="005D5F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1381">
      <w:bodyDiv w:val="1"/>
      <w:marLeft w:val="0"/>
      <w:marRight w:val="0"/>
      <w:marTop w:val="0"/>
      <w:marBottom w:val="0"/>
      <w:divBdr>
        <w:top w:val="none" w:sz="0" w:space="0" w:color="auto"/>
        <w:left w:val="none" w:sz="0" w:space="0" w:color="auto"/>
        <w:bottom w:val="none" w:sz="0" w:space="0" w:color="auto"/>
        <w:right w:val="none" w:sz="0" w:space="0" w:color="auto"/>
      </w:divBdr>
    </w:div>
    <w:div w:id="757098631">
      <w:bodyDiv w:val="1"/>
      <w:marLeft w:val="0"/>
      <w:marRight w:val="0"/>
      <w:marTop w:val="0"/>
      <w:marBottom w:val="0"/>
      <w:divBdr>
        <w:top w:val="none" w:sz="0" w:space="0" w:color="auto"/>
        <w:left w:val="none" w:sz="0" w:space="0" w:color="auto"/>
        <w:bottom w:val="none" w:sz="0" w:space="0" w:color="auto"/>
        <w:right w:val="none" w:sz="0" w:space="0" w:color="auto"/>
      </w:divBdr>
    </w:div>
    <w:div w:id="1111704202">
      <w:bodyDiv w:val="1"/>
      <w:marLeft w:val="0"/>
      <w:marRight w:val="0"/>
      <w:marTop w:val="0"/>
      <w:marBottom w:val="0"/>
      <w:divBdr>
        <w:top w:val="none" w:sz="0" w:space="0" w:color="auto"/>
        <w:left w:val="none" w:sz="0" w:space="0" w:color="auto"/>
        <w:bottom w:val="none" w:sz="0" w:space="0" w:color="auto"/>
        <w:right w:val="none" w:sz="0" w:space="0" w:color="auto"/>
      </w:divBdr>
    </w:div>
    <w:div w:id="1465611464">
      <w:marLeft w:val="0"/>
      <w:marRight w:val="0"/>
      <w:marTop w:val="0"/>
      <w:marBottom w:val="0"/>
      <w:divBdr>
        <w:top w:val="none" w:sz="0" w:space="0" w:color="auto"/>
        <w:left w:val="none" w:sz="0" w:space="0" w:color="auto"/>
        <w:bottom w:val="none" w:sz="0" w:space="0" w:color="auto"/>
        <w:right w:val="none" w:sz="0" w:space="0" w:color="auto"/>
      </w:divBdr>
    </w:div>
    <w:div w:id="1465611465">
      <w:marLeft w:val="0"/>
      <w:marRight w:val="0"/>
      <w:marTop w:val="0"/>
      <w:marBottom w:val="0"/>
      <w:divBdr>
        <w:top w:val="none" w:sz="0" w:space="0" w:color="auto"/>
        <w:left w:val="none" w:sz="0" w:space="0" w:color="auto"/>
        <w:bottom w:val="none" w:sz="0" w:space="0" w:color="auto"/>
        <w:right w:val="none" w:sz="0" w:space="0" w:color="auto"/>
      </w:divBdr>
    </w:div>
    <w:div w:id="1465611466">
      <w:marLeft w:val="0"/>
      <w:marRight w:val="0"/>
      <w:marTop w:val="0"/>
      <w:marBottom w:val="0"/>
      <w:divBdr>
        <w:top w:val="none" w:sz="0" w:space="0" w:color="auto"/>
        <w:left w:val="none" w:sz="0" w:space="0" w:color="auto"/>
        <w:bottom w:val="none" w:sz="0" w:space="0" w:color="auto"/>
        <w:right w:val="none" w:sz="0" w:space="0" w:color="auto"/>
      </w:divBdr>
    </w:div>
    <w:div w:id="1465611467">
      <w:marLeft w:val="0"/>
      <w:marRight w:val="0"/>
      <w:marTop w:val="0"/>
      <w:marBottom w:val="0"/>
      <w:divBdr>
        <w:top w:val="none" w:sz="0" w:space="0" w:color="auto"/>
        <w:left w:val="none" w:sz="0" w:space="0" w:color="auto"/>
        <w:bottom w:val="none" w:sz="0" w:space="0" w:color="auto"/>
        <w:right w:val="none" w:sz="0" w:space="0" w:color="auto"/>
      </w:divBdr>
    </w:div>
    <w:div w:id="1465611468">
      <w:marLeft w:val="0"/>
      <w:marRight w:val="0"/>
      <w:marTop w:val="0"/>
      <w:marBottom w:val="0"/>
      <w:divBdr>
        <w:top w:val="none" w:sz="0" w:space="0" w:color="auto"/>
        <w:left w:val="none" w:sz="0" w:space="0" w:color="auto"/>
        <w:bottom w:val="none" w:sz="0" w:space="0" w:color="auto"/>
        <w:right w:val="none" w:sz="0" w:space="0" w:color="auto"/>
      </w:divBdr>
    </w:div>
    <w:div w:id="1773696846">
      <w:bodyDiv w:val="1"/>
      <w:marLeft w:val="0"/>
      <w:marRight w:val="0"/>
      <w:marTop w:val="0"/>
      <w:marBottom w:val="0"/>
      <w:divBdr>
        <w:top w:val="none" w:sz="0" w:space="0" w:color="auto"/>
        <w:left w:val="none" w:sz="0" w:space="0" w:color="auto"/>
        <w:bottom w:val="none" w:sz="0" w:space="0" w:color="auto"/>
        <w:right w:val="none" w:sz="0" w:space="0" w:color="auto"/>
      </w:divBdr>
    </w:div>
    <w:div w:id="21066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hia.be/index.php/nl/pages/view/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gender.eu/uploads/files/Gender%20Studies%20Tuning%20brochure%20Printed%20version%20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bt-ep.eu/wp-content/uploads/2012/10/European-Parliament-Study-PE462.482-Towards-an-EU-roadmap-for-equality-on-grounds-of-sexual-orientation-and-gender-identity.pdf" TargetMode="External"/><Relationship Id="rId5" Type="http://schemas.openxmlformats.org/officeDocument/2006/relationships/settings" Target="settings.xml"/><Relationship Id="rId15" Type="http://schemas.openxmlformats.org/officeDocument/2006/relationships/hyperlink" Target="http://www.diversiteit.be" TargetMode="External"/><Relationship Id="rId10" Type="http://schemas.openxmlformats.org/officeDocument/2006/relationships/hyperlink" Target="http://fra.europa.eu/en/survey/2012/eu-lgbt-surve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post@cntr.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m-mp.be/omzendbrief/5057048/omzendbrieven_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C6FC-B449-4222-B867-396CC012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10564</Words>
  <Characters>58103</Characters>
  <Application>Microsoft Office Word</Application>
  <DocSecurity>0</DocSecurity>
  <Lines>484</Lines>
  <Paragraphs>137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Verkiezingen 2014</vt:lpstr>
      <vt:lpstr>Verkiezingen 2014</vt:lpstr>
      <vt:lpstr>Verkiezingen 2014</vt:lpstr>
    </vt:vector>
  </TitlesOfParts>
  <Company>Microsoft</Company>
  <LinksUpToDate>false</LinksUpToDate>
  <CharactersWithSpaces>68530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Verkiezingen 2014</dc:title>
  <dc:creator>Ingrid Aendenboom</dc:creator>
  <cp:lastModifiedBy>Laure Gréban</cp:lastModifiedBy>
  <cp:revision>4</cp:revision>
  <cp:lastPrinted>2014-01-28T15:50:00Z</cp:lastPrinted>
  <dcterms:created xsi:type="dcterms:W3CDTF">2014-01-28T15:31:00Z</dcterms:created>
  <dcterms:modified xsi:type="dcterms:W3CDTF">2014-01-28T15:50:00Z</dcterms:modified>
</cp:coreProperties>
</file>